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09" w:rsidRPr="00E55EDC" w:rsidRDefault="00940E09" w:rsidP="00E55EDC">
      <w:pPr>
        <w:spacing w:after="200" w:line="276" w:lineRule="auto"/>
        <w:rPr>
          <w:rFonts w:ascii="Arial" w:eastAsia="Calibri" w:hAnsi="Arial" w:cs="Arial"/>
          <w:b/>
          <w:sz w:val="22"/>
          <w:szCs w:val="22"/>
          <w:lang w:eastAsia="en-US"/>
        </w:rPr>
      </w:pPr>
      <w:r w:rsidRPr="00E55EDC">
        <w:rPr>
          <w:rFonts w:ascii="Arial" w:eastAsia="Calibri" w:hAnsi="Arial" w:cs="Arial"/>
          <w:b/>
          <w:sz w:val="22"/>
          <w:szCs w:val="22"/>
          <w:lang w:eastAsia="en-US"/>
        </w:rPr>
        <w:t>INTRODUCTION</w:t>
      </w:r>
    </w:p>
    <w:p w:rsidR="00940E09" w:rsidRPr="00E55EDC" w:rsidRDefault="0006254D" w:rsidP="0006254D">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 xml:space="preserve">Practices wishing to be regulated by the CLC </w:t>
      </w:r>
      <w:r w:rsidR="00A06D0A">
        <w:rPr>
          <w:rFonts w:ascii="Arial" w:eastAsia="Calibri" w:hAnsi="Arial" w:cs="Arial"/>
          <w:sz w:val="22"/>
          <w:szCs w:val="22"/>
          <w:lang w:eastAsia="en-US"/>
        </w:rPr>
        <w:t xml:space="preserve">should read </w:t>
      </w:r>
      <w:r w:rsidR="00A06D0A" w:rsidRPr="00B77B8E">
        <w:rPr>
          <w:rFonts w:ascii="Arial" w:eastAsia="Calibri" w:hAnsi="Arial" w:cs="Arial"/>
          <w:b/>
          <w:sz w:val="22"/>
          <w:szCs w:val="22"/>
          <w:lang w:eastAsia="en-US"/>
        </w:rPr>
        <w:t>all eight</w:t>
      </w:r>
      <w:r w:rsidR="00940E09" w:rsidRPr="00E55EDC">
        <w:rPr>
          <w:rFonts w:ascii="Arial" w:eastAsia="Calibri" w:hAnsi="Arial" w:cs="Arial"/>
          <w:sz w:val="22"/>
          <w:szCs w:val="22"/>
          <w:lang w:eastAsia="en-US"/>
        </w:rPr>
        <w:t xml:space="preserve"> sections of this guidance</w:t>
      </w:r>
      <w:r w:rsidR="00A06D0A">
        <w:rPr>
          <w:rFonts w:ascii="Arial" w:eastAsia="Calibri" w:hAnsi="Arial" w:cs="Arial"/>
          <w:sz w:val="22"/>
          <w:szCs w:val="22"/>
          <w:lang w:eastAsia="en-US"/>
        </w:rPr>
        <w:t xml:space="preserve"> BEFORE completing </w:t>
      </w:r>
      <w:r>
        <w:rPr>
          <w:rFonts w:ascii="Arial" w:eastAsia="Calibri" w:hAnsi="Arial" w:cs="Arial"/>
          <w:sz w:val="22"/>
          <w:szCs w:val="22"/>
          <w:lang w:eastAsia="en-US"/>
        </w:rPr>
        <w:t>CLC Practice</w:t>
      </w:r>
      <w:r w:rsidR="00940E09" w:rsidRPr="00E55EDC">
        <w:rPr>
          <w:rFonts w:ascii="Arial" w:eastAsia="Calibri" w:hAnsi="Arial" w:cs="Arial"/>
          <w:sz w:val="22"/>
          <w:szCs w:val="22"/>
          <w:lang w:eastAsia="en-US"/>
        </w:rPr>
        <w:t xml:space="preserve"> application form. </w:t>
      </w:r>
    </w:p>
    <w:p w:rsidR="00940E09" w:rsidRPr="00E55EDC" w:rsidRDefault="0006254D" w:rsidP="00E55EDC">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Practice</w:t>
      </w:r>
      <w:r w:rsidR="00940E09" w:rsidRPr="00E55EDC">
        <w:rPr>
          <w:rFonts w:ascii="Arial" w:eastAsia="Calibri" w:hAnsi="Arial" w:cs="Arial"/>
          <w:sz w:val="22"/>
          <w:szCs w:val="22"/>
          <w:lang w:eastAsia="en-US"/>
        </w:rPr>
        <w:t xml:space="preserve"> applicants should complete and submit the entire application form.</w:t>
      </w:r>
    </w:p>
    <w:p w:rsidR="00940E09" w:rsidRPr="00E55EDC" w:rsidRDefault="00940E09" w:rsidP="00E55EDC">
      <w:pPr>
        <w:spacing w:line="276" w:lineRule="auto"/>
        <w:rPr>
          <w:rFonts w:ascii="Arial" w:hAnsi="Arial" w:cs="Arial"/>
          <w:sz w:val="22"/>
          <w:szCs w:val="22"/>
        </w:rPr>
      </w:pPr>
      <w:r w:rsidRPr="00E55EDC">
        <w:rPr>
          <w:rFonts w:ascii="Arial" w:hAnsi="Arial" w:cs="Arial"/>
          <w:sz w:val="22"/>
          <w:szCs w:val="22"/>
        </w:rPr>
        <w:t xml:space="preserve">Any individuals working in the </w:t>
      </w:r>
      <w:r w:rsidR="0006254D">
        <w:rPr>
          <w:rFonts w:ascii="Arial" w:hAnsi="Arial" w:cs="Arial"/>
          <w:sz w:val="22"/>
          <w:szCs w:val="22"/>
        </w:rPr>
        <w:t>Practice</w:t>
      </w:r>
      <w:r w:rsidRPr="00E55EDC">
        <w:rPr>
          <w:rFonts w:ascii="Arial" w:hAnsi="Arial" w:cs="Arial"/>
          <w:sz w:val="22"/>
          <w:szCs w:val="22"/>
        </w:rPr>
        <w:t xml:space="preserve"> at a senior management, partnership, or directorship level who wish as part of the </w:t>
      </w:r>
      <w:r w:rsidR="0006254D">
        <w:rPr>
          <w:rFonts w:ascii="Arial" w:hAnsi="Arial" w:cs="Arial"/>
          <w:sz w:val="22"/>
          <w:szCs w:val="22"/>
        </w:rPr>
        <w:t>Practice</w:t>
      </w:r>
      <w:r w:rsidR="00AA2734">
        <w:rPr>
          <w:rFonts w:ascii="Arial" w:hAnsi="Arial" w:cs="Arial"/>
          <w:sz w:val="22"/>
          <w:szCs w:val="22"/>
        </w:rPr>
        <w:t xml:space="preserve"> </w:t>
      </w:r>
      <w:r w:rsidRPr="00E55EDC">
        <w:rPr>
          <w:rFonts w:ascii="Arial" w:hAnsi="Arial" w:cs="Arial"/>
          <w:sz w:val="22"/>
          <w:szCs w:val="22"/>
        </w:rPr>
        <w:t>application to apply for a CLC manager licence should</w:t>
      </w:r>
      <w:r w:rsidR="007A748D" w:rsidRPr="00E55EDC">
        <w:rPr>
          <w:rFonts w:ascii="Arial" w:hAnsi="Arial" w:cs="Arial"/>
          <w:sz w:val="22"/>
          <w:szCs w:val="22"/>
        </w:rPr>
        <w:t xml:space="preserve"> ensure all relevant</w:t>
      </w:r>
      <w:r w:rsidRPr="00E55EDC">
        <w:rPr>
          <w:rFonts w:ascii="Arial" w:hAnsi="Arial" w:cs="Arial"/>
          <w:sz w:val="22"/>
          <w:szCs w:val="22"/>
        </w:rPr>
        <w:t xml:space="preserve"> </w:t>
      </w:r>
      <w:r w:rsidR="00B61C52">
        <w:rPr>
          <w:rFonts w:ascii="Arial" w:hAnsi="Arial" w:cs="Arial"/>
          <w:sz w:val="22"/>
          <w:szCs w:val="22"/>
        </w:rPr>
        <w:t xml:space="preserve">licensing </w:t>
      </w:r>
      <w:r w:rsidRPr="00E55EDC">
        <w:rPr>
          <w:rFonts w:ascii="Arial" w:hAnsi="Arial" w:cs="Arial"/>
          <w:sz w:val="22"/>
          <w:szCs w:val="22"/>
        </w:rPr>
        <w:t>applications are submitted together.</w:t>
      </w:r>
    </w:p>
    <w:p w:rsidR="00940E09" w:rsidRPr="00E55EDC" w:rsidRDefault="00940E09" w:rsidP="00E55EDC">
      <w:pPr>
        <w:spacing w:line="276" w:lineRule="auto"/>
        <w:rPr>
          <w:rFonts w:ascii="Arial" w:hAnsi="Arial" w:cs="Arial"/>
          <w:b/>
          <w:sz w:val="22"/>
          <w:szCs w:val="22"/>
          <w:u w:val="single"/>
        </w:rPr>
      </w:pPr>
    </w:p>
    <w:p w:rsidR="006634DE" w:rsidRPr="00E55EDC" w:rsidRDefault="00B61C52" w:rsidP="00E55EDC">
      <w:pPr>
        <w:spacing w:line="276" w:lineRule="auto"/>
        <w:rPr>
          <w:rFonts w:ascii="Arial" w:hAnsi="Arial" w:cs="Arial"/>
          <w:sz w:val="22"/>
          <w:szCs w:val="22"/>
        </w:rPr>
      </w:pPr>
      <w:r>
        <w:rPr>
          <w:rFonts w:ascii="Arial" w:hAnsi="Arial" w:cs="Arial"/>
          <w:sz w:val="22"/>
          <w:szCs w:val="22"/>
        </w:rPr>
        <w:t>A</w:t>
      </w:r>
      <w:r w:rsidR="00940E09" w:rsidRPr="00E55EDC">
        <w:rPr>
          <w:rFonts w:ascii="Arial" w:hAnsi="Arial" w:cs="Arial"/>
          <w:sz w:val="22"/>
          <w:szCs w:val="22"/>
        </w:rPr>
        <w:t xml:space="preserve">ll </w:t>
      </w:r>
      <w:r w:rsidR="0006254D">
        <w:rPr>
          <w:rFonts w:ascii="Arial" w:hAnsi="Arial" w:cs="Arial"/>
          <w:sz w:val="22"/>
          <w:szCs w:val="22"/>
        </w:rPr>
        <w:t>Practice</w:t>
      </w:r>
      <w:r w:rsidR="00940E09" w:rsidRPr="00E55EDC">
        <w:rPr>
          <w:rFonts w:ascii="Arial" w:hAnsi="Arial" w:cs="Arial"/>
          <w:sz w:val="22"/>
          <w:szCs w:val="22"/>
        </w:rPr>
        <w:t xml:space="preserve"> applicants are required </w:t>
      </w:r>
      <w:r w:rsidR="006634DE" w:rsidRPr="00E55EDC">
        <w:rPr>
          <w:rFonts w:ascii="Arial" w:hAnsi="Arial" w:cs="Arial"/>
          <w:sz w:val="22"/>
          <w:szCs w:val="22"/>
        </w:rPr>
        <w:t xml:space="preserve">to submit </w:t>
      </w:r>
      <w:r>
        <w:rPr>
          <w:rFonts w:ascii="Arial" w:hAnsi="Arial" w:cs="Arial"/>
          <w:sz w:val="22"/>
          <w:szCs w:val="22"/>
        </w:rPr>
        <w:t xml:space="preserve">together with the application form, </w:t>
      </w:r>
      <w:r w:rsidR="006634DE" w:rsidRPr="00E55EDC">
        <w:rPr>
          <w:rFonts w:ascii="Arial" w:hAnsi="Arial" w:cs="Arial"/>
          <w:sz w:val="22"/>
          <w:szCs w:val="22"/>
        </w:rPr>
        <w:t>documentation detailing:</w:t>
      </w:r>
    </w:p>
    <w:p w:rsidR="006634DE" w:rsidRPr="00E55EDC" w:rsidRDefault="006634DE" w:rsidP="00E55EDC">
      <w:pPr>
        <w:spacing w:line="276" w:lineRule="auto"/>
        <w:rPr>
          <w:rFonts w:ascii="Arial" w:hAnsi="Arial" w:cs="Arial"/>
          <w:sz w:val="22"/>
          <w:szCs w:val="22"/>
        </w:rPr>
      </w:pPr>
    </w:p>
    <w:p w:rsidR="0033444B" w:rsidRDefault="00940E09" w:rsidP="00F57FA2">
      <w:pPr>
        <w:numPr>
          <w:ilvl w:val="0"/>
          <w:numId w:val="7"/>
        </w:numPr>
        <w:spacing w:line="360" w:lineRule="auto"/>
        <w:rPr>
          <w:rFonts w:ascii="Arial" w:hAnsi="Arial" w:cs="Arial"/>
          <w:sz w:val="22"/>
          <w:szCs w:val="22"/>
        </w:rPr>
      </w:pPr>
      <w:r w:rsidRPr="00E55EDC">
        <w:rPr>
          <w:rFonts w:ascii="Arial" w:hAnsi="Arial" w:cs="Arial"/>
          <w:sz w:val="22"/>
          <w:szCs w:val="22"/>
        </w:rPr>
        <w:t xml:space="preserve">a three year </w:t>
      </w:r>
      <w:r w:rsidR="00BC105B">
        <w:rPr>
          <w:rFonts w:ascii="Arial" w:hAnsi="Arial" w:cs="Arial"/>
          <w:sz w:val="22"/>
          <w:szCs w:val="22"/>
        </w:rPr>
        <w:t xml:space="preserve">plan for the </w:t>
      </w:r>
      <w:r w:rsidR="00FB27DF">
        <w:rPr>
          <w:rFonts w:ascii="Arial" w:hAnsi="Arial" w:cs="Arial"/>
          <w:sz w:val="22"/>
          <w:szCs w:val="22"/>
        </w:rPr>
        <w:t>business</w:t>
      </w:r>
      <w:r w:rsidR="006F7128">
        <w:rPr>
          <w:rFonts w:ascii="Arial" w:hAnsi="Arial" w:cs="Arial"/>
          <w:sz w:val="22"/>
          <w:szCs w:val="22"/>
        </w:rPr>
        <w:t xml:space="preserve">; </w:t>
      </w:r>
    </w:p>
    <w:p w:rsidR="00BE25A3" w:rsidRDefault="0033444B" w:rsidP="00BE25A3">
      <w:pPr>
        <w:numPr>
          <w:ilvl w:val="0"/>
          <w:numId w:val="7"/>
        </w:numPr>
        <w:spacing w:line="360" w:lineRule="auto"/>
        <w:rPr>
          <w:rFonts w:ascii="Arial" w:hAnsi="Arial" w:cs="Arial"/>
          <w:sz w:val="22"/>
          <w:szCs w:val="22"/>
        </w:rPr>
      </w:pPr>
      <w:r w:rsidRPr="00E55EDC">
        <w:rPr>
          <w:rFonts w:ascii="Arial" w:hAnsi="Arial" w:cs="Arial"/>
          <w:sz w:val="22"/>
          <w:szCs w:val="22"/>
        </w:rPr>
        <w:t>evidence of the Professional Indemnity Insurance (</w:t>
      </w:r>
      <w:proofErr w:type="spellStart"/>
      <w:r w:rsidRPr="00E55EDC">
        <w:rPr>
          <w:rFonts w:ascii="Arial" w:hAnsi="Arial" w:cs="Arial"/>
          <w:sz w:val="22"/>
          <w:szCs w:val="22"/>
        </w:rPr>
        <w:t>PII</w:t>
      </w:r>
      <w:proofErr w:type="spellEnd"/>
      <w:r w:rsidRPr="00E55EDC">
        <w:rPr>
          <w:rFonts w:ascii="Arial" w:hAnsi="Arial" w:cs="Arial"/>
          <w:sz w:val="22"/>
          <w:szCs w:val="22"/>
        </w:rPr>
        <w:t>) - (n/a existing CLC Rec</w:t>
      </w:r>
      <w:r w:rsidR="00BE25A3">
        <w:rPr>
          <w:rFonts w:ascii="Arial" w:hAnsi="Arial" w:cs="Arial"/>
          <w:sz w:val="22"/>
          <w:szCs w:val="22"/>
        </w:rPr>
        <w:t>ognised Bodies);</w:t>
      </w:r>
    </w:p>
    <w:p w:rsidR="00BE25A3" w:rsidRDefault="00BE25A3" w:rsidP="00BE25A3">
      <w:pPr>
        <w:numPr>
          <w:ilvl w:val="0"/>
          <w:numId w:val="7"/>
        </w:numPr>
        <w:spacing w:line="360" w:lineRule="auto"/>
        <w:rPr>
          <w:rFonts w:ascii="Arial" w:hAnsi="Arial" w:cs="Arial"/>
          <w:sz w:val="22"/>
          <w:szCs w:val="22"/>
        </w:rPr>
      </w:pPr>
      <w:r w:rsidRPr="00BE25A3">
        <w:rPr>
          <w:rFonts w:ascii="Arial" w:eastAsia="Calibri" w:hAnsi="Arial" w:cs="Arial"/>
          <w:sz w:val="22"/>
          <w:szCs w:val="22"/>
          <w:lang w:eastAsia="en-US"/>
        </w:rPr>
        <w:t xml:space="preserve">any supporting documentation relating to conduct, financial and mental health disclosures; </w:t>
      </w:r>
    </w:p>
    <w:p w:rsidR="00BE25A3" w:rsidRDefault="00BE25A3" w:rsidP="00BE25A3">
      <w:pPr>
        <w:numPr>
          <w:ilvl w:val="0"/>
          <w:numId w:val="7"/>
        </w:numPr>
        <w:spacing w:line="360" w:lineRule="auto"/>
        <w:rPr>
          <w:rFonts w:ascii="Arial" w:hAnsi="Arial" w:cs="Arial"/>
          <w:sz w:val="22"/>
          <w:szCs w:val="22"/>
        </w:rPr>
      </w:pPr>
      <w:r w:rsidRPr="00BE25A3">
        <w:rPr>
          <w:rFonts w:ascii="Arial" w:hAnsi="Arial" w:cs="Arial"/>
          <w:sz w:val="22"/>
          <w:szCs w:val="22"/>
        </w:rPr>
        <w:t xml:space="preserve">signed declaration form (signed by ALL key personnel/individuals with material interest/owners/named organisations); and </w:t>
      </w:r>
    </w:p>
    <w:p w:rsidR="00BE25A3" w:rsidRDefault="00BE25A3" w:rsidP="00BE25A3">
      <w:pPr>
        <w:numPr>
          <w:ilvl w:val="0"/>
          <w:numId w:val="7"/>
        </w:numPr>
        <w:spacing w:line="360" w:lineRule="auto"/>
        <w:rPr>
          <w:rFonts w:ascii="Arial" w:hAnsi="Arial" w:cs="Arial"/>
          <w:sz w:val="22"/>
          <w:szCs w:val="22"/>
        </w:rPr>
      </w:pPr>
      <w:r w:rsidRPr="00BE25A3">
        <w:rPr>
          <w:rFonts w:ascii="Arial" w:hAnsi="Arial" w:cs="Arial"/>
          <w:sz w:val="22"/>
          <w:szCs w:val="22"/>
        </w:rPr>
        <w:t xml:space="preserve">certified copies of proof of identify for ALL key personnel. </w:t>
      </w:r>
    </w:p>
    <w:p w:rsidR="00BE25A3" w:rsidRPr="00E55EDC" w:rsidRDefault="00BE25A3" w:rsidP="00BE25A3">
      <w:pPr>
        <w:spacing w:line="276" w:lineRule="auto"/>
        <w:rPr>
          <w:rFonts w:ascii="Arial" w:hAnsi="Arial" w:cs="Arial"/>
          <w:b/>
          <w:sz w:val="22"/>
          <w:szCs w:val="22"/>
          <w:u w:val="single"/>
        </w:rPr>
      </w:pPr>
    </w:p>
    <w:p w:rsidR="00FF251C" w:rsidRDefault="00B61C52" w:rsidP="00E55EDC">
      <w:pPr>
        <w:spacing w:line="276" w:lineRule="auto"/>
        <w:rPr>
          <w:rFonts w:ascii="Arial" w:hAnsi="Arial" w:cs="Arial"/>
          <w:b/>
          <w:sz w:val="22"/>
          <w:szCs w:val="22"/>
        </w:rPr>
      </w:pPr>
      <w:r>
        <w:rPr>
          <w:rFonts w:ascii="Arial" w:hAnsi="Arial" w:cs="Arial"/>
          <w:sz w:val="22"/>
          <w:szCs w:val="22"/>
        </w:rPr>
        <w:t>D</w:t>
      </w:r>
      <w:r w:rsidR="007A748D" w:rsidRPr="00E55EDC">
        <w:rPr>
          <w:rFonts w:ascii="Arial" w:hAnsi="Arial" w:cs="Arial"/>
          <w:sz w:val="22"/>
          <w:szCs w:val="22"/>
        </w:rPr>
        <w:t xml:space="preserve">etail covering what should be included </w:t>
      </w:r>
      <w:r w:rsidR="0033444B">
        <w:rPr>
          <w:rFonts w:ascii="Arial" w:hAnsi="Arial" w:cs="Arial"/>
          <w:sz w:val="22"/>
          <w:szCs w:val="22"/>
        </w:rPr>
        <w:t>under A-to-B</w:t>
      </w:r>
      <w:r w:rsidR="006634DE" w:rsidRPr="00E55EDC">
        <w:rPr>
          <w:rFonts w:ascii="Arial" w:hAnsi="Arial" w:cs="Arial"/>
          <w:sz w:val="22"/>
          <w:szCs w:val="22"/>
        </w:rPr>
        <w:t xml:space="preserve"> is</w:t>
      </w:r>
      <w:r w:rsidR="007A748D" w:rsidRPr="00E55EDC">
        <w:rPr>
          <w:rFonts w:ascii="Arial" w:hAnsi="Arial" w:cs="Arial"/>
          <w:sz w:val="22"/>
          <w:szCs w:val="22"/>
        </w:rPr>
        <w:t xml:space="preserve"> </w:t>
      </w:r>
      <w:r w:rsidR="00940E09" w:rsidRPr="00E55EDC">
        <w:rPr>
          <w:rFonts w:ascii="Arial" w:hAnsi="Arial" w:cs="Arial"/>
          <w:sz w:val="22"/>
          <w:szCs w:val="22"/>
        </w:rPr>
        <w:t xml:space="preserve">in </w:t>
      </w:r>
      <w:r w:rsidR="007A748D" w:rsidRPr="00E55EDC">
        <w:rPr>
          <w:rFonts w:ascii="Arial" w:hAnsi="Arial" w:cs="Arial"/>
          <w:sz w:val="22"/>
          <w:szCs w:val="22"/>
        </w:rPr>
        <w:t xml:space="preserve">section </w:t>
      </w:r>
      <w:r w:rsidR="004528D9">
        <w:rPr>
          <w:rFonts w:ascii="Arial" w:hAnsi="Arial" w:cs="Arial"/>
          <w:sz w:val="22"/>
          <w:szCs w:val="22"/>
        </w:rPr>
        <w:t>2</w:t>
      </w:r>
      <w:r w:rsidR="00940E09" w:rsidRPr="00E55EDC">
        <w:rPr>
          <w:rFonts w:ascii="Arial" w:hAnsi="Arial" w:cs="Arial"/>
          <w:sz w:val="22"/>
          <w:szCs w:val="22"/>
        </w:rPr>
        <w:t>.</w:t>
      </w:r>
    </w:p>
    <w:p w:rsidR="00FF251C" w:rsidRDefault="00FF251C" w:rsidP="00E55EDC">
      <w:pPr>
        <w:spacing w:line="276" w:lineRule="auto"/>
        <w:rPr>
          <w:rFonts w:ascii="Arial" w:hAnsi="Arial" w:cs="Arial"/>
          <w:b/>
          <w:sz w:val="22"/>
          <w:szCs w:val="22"/>
        </w:rPr>
      </w:pPr>
    </w:p>
    <w:p w:rsidR="00FF251C" w:rsidRDefault="00FF251C" w:rsidP="00E55EDC">
      <w:pPr>
        <w:spacing w:line="276" w:lineRule="auto"/>
        <w:rPr>
          <w:rFonts w:ascii="Arial" w:hAnsi="Arial" w:cs="Arial"/>
          <w:b/>
          <w:sz w:val="22"/>
          <w:szCs w:val="22"/>
        </w:rPr>
      </w:pPr>
    </w:p>
    <w:p w:rsidR="00940E09" w:rsidRDefault="00FF251C" w:rsidP="00E55EDC">
      <w:pPr>
        <w:spacing w:line="276" w:lineRule="auto"/>
        <w:rPr>
          <w:rFonts w:ascii="Arial" w:hAnsi="Arial" w:cs="Arial"/>
          <w:b/>
          <w:sz w:val="22"/>
          <w:szCs w:val="22"/>
        </w:rPr>
      </w:pPr>
      <w:r>
        <w:rPr>
          <w:rFonts w:ascii="Arial" w:hAnsi="Arial" w:cs="Arial"/>
          <w:b/>
          <w:sz w:val="22"/>
          <w:szCs w:val="22"/>
        </w:rPr>
        <w:br w:type="page"/>
      </w:r>
      <w:r w:rsidR="00F02D7C" w:rsidRPr="00E55EDC">
        <w:rPr>
          <w:rFonts w:ascii="Arial" w:hAnsi="Arial" w:cs="Arial"/>
          <w:b/>
          <w:sz w:val="22"/>
          <w:szCs w:val="22"/>
        </w:rPr>
        <w:lastRenderedPageBreak/>
        <w:t xml:space="preserve">1. </w:t>
      </w:r>
      <w:r w:rsidR="00B77B8E">
        <w:rPr>
          <w:rFonts w:ascii="Arial" w:hAnsi="Arial" w:cs="Arial"/>
          <w:b/>
          <w:sz w:val="22"/>
          <w:szCs w:val="22"/>
        </w:rPr>
        <w:t>BEFORE SUBMITTING A</w:t>
      </w:r>
      <w:r w:rsidR="00940E09" w:rsidRPr="00E55EDC">
        <w:rPr>
          <w:rFonts w:ascii="Arial" w:hAnsi="Arial" w:cs="Arial"/>
          <w:b/>
          <w:sz w:val="22"/>
          <w:szCs w:val="22"/>
        </w:rPr>
        <w:t xml:space="preserve"> </w:t>
      </w:r>
      <w:r w:rsidR="0006254D">
        <w:rPr>
          <w:rFonts w:ascii="Arial" w:hAnsi="Arial" w:cs="Arial"/>
          <w:b/>
          <w:sz w:val="22"/>
          <w:szCs w:val="22"/>
        </w:rPr>
        <w:t>PRACTICE</w:t>
      </w:r>
      <w:r w:rsidR="004A5788" w:rsidRPr="00E55EDC">
        <w:rPr>
          <w:rFonts w:ascii="Arial" w:hAnsi="Arial" w:cs="Arial"/>
          <w:b/>
          <w:sz w:val="22"/>
          <w:szCs w:val="22"/>
        </w:rPr>
        <w:t xml:space="preserve"> </w:t>
      </w:r>
      <w:r w:rsidR="00940E09" w:rsidRPr="00E55EDC">
        <w:rPr>
          <w:rFonts w:ascii="Arial" w:hAnsi="Arial" w:cs="Arial"/>
          <w:b/>
          <w:sz w:val="22"/>
          <w:szCs w:val="22"/>
        </w:rPr>
        <w:t>APPLICATION</w:t>
      </w:r>
    </w:p>
    <w:p w:rsidR="00FF251C" w:rsidRPr="00E55EDC" w:rsidRDefault="00FF251C" w:rsidP="00E55EDC">
      <w:pPr>
        <w:spacing w:line="276" w:lineRule="auto"/>
        <w:rPr>
          <w:rFonts w:ascii="Arial" w:hAnsi="Arial" w:cs="Arial"/>
          <w:b/>
          <w:sz w:val="22"/>
          <w:szCs w:val="22"/>
        </w:rPr>
      </w:pPr>
    </w:p>
    <w:p w:rsidR="003E4F15" w:rsidRPr="003E4F15" w:rsidRDefault="00F02D7C" w:rsidP="003E4F15">
      <w:pPr>
        <w:spacing w:line="276" w:lineRule="auto"/>
        <w:rPr>
          <w:rFonts w:ascii="Arial" w:hAnsi="Arial" w:cs="Arial"/>
          <w:sz w:val="22"/>
          <w:szCs w:val="22"/>
        </w:rPr>
      </w:pPr>
      <w:r w:rsidRPr="00E55EDC">
        <w:rPr>
          <w:rFonts w:ascii="Arial" w:hAnsi="Arial" w:cs="Arial"/>
          <w:b/>
          <w:sz w:val="22"/>
          <w:szCs w:val="22"/>
        </w:rPr>
        <w:t>1.1.</w:t>
      </w:r>
      <w:r w:rsidRPr="00E55EDC">
        <w:rPr>
          <w:rFonts w:ascii="Arial" w:hAnsi="Arial" w:cs="Arial"/>
          <w:sz w:val="22"/>
          <w:szCs w:val="22"/>
        </w:rPr>
        <w:t xml:space="preserve"> </w:t>
      </w:r>
      <w:r w:rsidR="00680830" w:rsidRPr="00275FA7">
        <w:rPr>
          <w:rFonts w:ascii="Arial" w:hAnsi="Arial" w:cs="Arial"/>
          <w:b/>
          <w:sz w:val="22"/>
          <w:szCs w:val="22"/>
        </w:rPr>
        <w:t>Proof of Identity</w:t>
      </w:r>
      <w:r w:rsidR="00680830" w:rsidRPr="00680830">
        <w:rPr>
          <w:rFonts w:ascii="Arial" w:hAnsi="Arial" w:cs="Arial"/>
          <w:sz w:val="22"/>
          <w:szCs w:val="22"/>
        </w:rPr>
        <w:t xml:space="preserve">: </w:t>
      </w:r>
      <w:r w:rsidR="00275FA7">
        <w:rPr>
          <w:rFonts w:ascii="Arial" w:hAnsi="Arial" w:cs="Arial"/>
          <w:sz w:val="22"/>
          <w:szCs w:val="22"/>
        </w:rPr>
        <w:t xml:space="preserve">All key personnel </w:t>
      </w:r>
      <w:r w:rsidR="003E4F15">
        <w:rPr>
          <w:rFonts w:ascii="Arial" w:hAnsi="Arial" w:cs="Arial"/>
          <w:sz w:val="22"/>
          <w:szCs w:val="22"/>
        </w:rPr>
        <w:t xml:space="preserve">must </w:t>
      </w:r>
      <w:r w:rsidR="00680830" w:rsidRPr="00680830">
        <w:rPr>
          <w:rFonts w:ascii="Arial" w:hAnsi="Arial" w:cs="Arial"/>
          <w:sz w:val="22"/>
          <w:szCs w:val="22"/>
        </w:rPr>
        <w:t xml:space="preserve">provide two </w:t>
      </w:r>
      <w:r w:rsidR="00B77B8E">
        <w:rPr>
          <w:rFonts w:ascii="Arial" w:hAnsi="Arial" w:cs="Arial"/>
          <w:sz w:val="22"/>
          <w:szCs w:val="22"/>
        </w:rPr>
        <w:t xml:space="preserve">certified </w:t>
      </w:r>
      <w:r w:rsidR="00680830" w:rsidRPr="00680830">
        <w:rPr>
          <w:rFonts w:ascii="Arial" w:hAnsi="Arial" w:cs="Arial"/>
          <w:sz w:val="22"/>
          <w:szCs w:val="22"/>
        </w:rPr>
        <w:t>forms of proof of identity. A</w:t>
      </w:r>
      <w:r w:rsidR="00B77B8E">
        <w:rPr>
          <w:rFonts w:ascii="Arial" w:hAnsi="Arial" w:cs="Arial"/>
          <w:sz w:val="22"/>
          <w:szCs w:val="22"/>
        </w:rPr>
        <w:t>t least one of these must be a</w:t>
      </w:r>
      <w:r w:rsidR="00680830" w:rsidRPr="00680830">
        <w:rPr>
          <w:rFonts w:ascii="Arial" w:hAnsi="Arial" w:cs="Arial"/>
          <w:sz w:val="22"/>
          <w:szCs w:val="22"/>
        </w:rPr>
        <w:t xml:space="preserve"> copy of a Passport or Driving </w:t>
      </w:r>
      <w:r w:rsidR="003E4F15">
        <w:rPr>
          <w:rFonts w:ascii="Arial" w:hAnsi="Arial" w:cs="Arial"/>
          <w:sz w:val="22"/>
          <w:szCs w:val="22"/>
        </w:rPr>
        <w:t xml:space="preserve">Licence photo card or both.  </w:t>
      </w:r>
      <w:r w:rsidR="003E4F15" w:rsidRPr="003E4F15">
        <w:rPr>
          <w:rFonts w:ascii="Arial" w:hAnsi="Arial" w:cs="Arial"/>
          <w:sz w:val="22"/>
          <w:szCs w:val="22"/>
        </w:rPr>
        <w:t xml:space="preserve">The certification should be from a regulated professional such as a Licensed Conveyancer, Accountant, Barrister, Notary or Solicitor, and state the following her/his – </w:t>
      </w:r>
    </w:p>
    <w:p w:rsidR="003E4F15" w:rsidRPr="003E4F15" w:rsidRDefault="003E4F15" w:rsidP="00F57FA2">
      <w:pPr>
        <w:numPr>
          <w:ilvl w:val="0"/>
          <w:numId w:val="8"/>
        </w:numPr>
        <w:spacing w:line="276" w:lineRule="auto"/>
        <w:rPr>
          <w:rFonts w:ascii="Arial" w:hAnsi="Arial" w:cs="Arial"/>
          <w:sz w:val="22"/>
          <w:szCs w:val="22"/>
        </w:rPr>
      </w:pPr>
      <w:r w:rsidRPr="003E4F15">
        <w:rPr>
          <w:rFonts w:ascii="Arial" w:hAnsi="Arial" w:cs="Arial"/>
          <w:sz w:val="22"/>
          <w:szCs w:val="22"/>
        </w:rPr>
        <w:t xml:space="preserve">Name (printed) </w:t>
      </w:r>
    </w:p>
    <w:p w:rsidR="003E4F15" w:rsidRPr="003E4F15" w:rsidRDefault="003E4F15" w:rsidP="00F57FA2">
      <w:pPr>
        <w:numPr>
          <w:ilvl w:val="0"/>
          <w:numId w:val="8"/>
        </w:numPr>
        <w:spacing w:line="276" w:lineRule="auto"/>
        <w:rPr>
          <w:rFonts w:ascii="Arial" w:hAnsi="Arial" w:cs="Arial"/>
          <w:sz w:val="22"/>
          <w:szCs w:val="22"/>
        </w:rPr>
      </w:pPr>
      <w:r w:rsidRPr="003E4F15">
        <w:rPr>
          <w:rFonts w:ascii="Arial" w:hAnsi="Arial" w:cs="Arial"/>
          <w:sz w:val="22"/>
          <w:szCs w:val="22"/>
        </w:rPr>
        <w:t xml:space="preserve">Signature </w:t>
      </w:r>
    </w:p>
    <w:p w:rsidR="003E4F15" w:rsidRPr="003E4F15" w:rsidRDefault="003E4F15" w:rsidP="00F57FA2">
      <w:pPr>
        <w:numPr>
          <w:ilvl w:val="0"/>
          <w:numId w:val="8"/>
        </w:numPr>
        <w:spacing w:line="276" w:lineRule="auto"/>
        <w:rPr>
          <w:rFonts w:ascii="Arial" w:hAnsi="Arial" w:cs="Arial"/>
          <w:sz w:val="22"/>
          <w:szCs w:val="22"/>
        </w:rPr>
      </w:pPr>
      <w:r w:rsidRPr="003E4F15">
        <w:rPr>
          <w:rFonts w:ascii="Arial" w:hAnsi="Arial" w:cs="Arial"/>
          <w:sz w:val="22"/>
          <w:szCs w:val="22"/>
        </w:rPr>
        <w:t xml:space="preserve">Date </w:t>
      </w:r>
    </w:p>
    <w:p w:rsidR="003E4F15" w:rsidRPr="003E4F15" w:rsidRDefault="003E4F15" w:rsidP="00F57FA2">
      <w:pPr>
        <w:numPr>
          <w:ilvl w:val="0"/>
          <w:numId w:val="8"/>
        </w:numPr>
        <w:spacing w:line="276" w:lineRule="auto"/>
        <w:rPr>
          <w:rFonts w:ascii="Arial" w:hAnsi="Arial" w:cs="Arial"/>
          <w:sz w:val="22"/>
          <w:szCs w:val="22"/>
        </w:rPr>
      </w:pPr>
      <w:r w:rsidRPr="003E4F15">
        <w:rPr>
          <w:rFonts w:ascii="Arial" w:hAnsi="Arial" w:cs="Arial"/>
          <w:sz w:val="22"/>
          <w:szCs w:val="22"/>
        </w:rPr>
        <w:t xml:space="preserve">Business address </w:t>
      </w:r>
    </w:p>
    <w:p w:rsidR="00680830" w:rsidRDefault="003E4F15" w:rsidP="00F57FA2">
      <w:pPr>
        <w:numPr>
          <w:ilvl w:val="0"/>
          <w:numId w:val="8"/>
        </w:numPr>
        <w:spacing w:line="276" w:lineRule="auto"/>
        <w:rPr>
          <w:rFonts w:ascii="Arial" w:hAnsi="Arial" w:cs="Arial"/>
          <w:sz w:val="22"/>
          <w:szCs w:val="22"/>
        </w:rPr>
      </w:pPr>
      <w:r w:rsidRPr="003E4F15">
        <w:rPr>
          <w:rFonts w:ascii="Arial" w:hAnsi="Arial" w:cs="Arial"/>
          <w:sz w:val="22"/>
          <w:szCs w:val="22"/>
        </w:rPr>
        <w:t xml:space="preserve">Statement to the effect that the copy, of the person’s current passport or </w:t>
      </w:r>
      <w:proofErr w:type="spellStart"/>
      <w:r w:rsidRPr="003E4F15">
        <w:rPr>
          <w:rFonts w:ascii="Arial" w:hAnsi="Arial" w:cs="Arial"/>
          <w:sz w:val="22"/>
          <w:szCs w:val="22"/>
        </w:rPr>
        <w:t>photocard</w:t>
      </w:r>
      <w:proofErr w:type="spellEnd"/>
      <w:r w:rsidRPr="003E4F15">
        <w:rPr>
          <w:rFonts w:ascii="Arial" w:hAnsi="Arial" w:cs="Arial"/>
          <w:sz w:val="22"/>
          <w:szCs w:val="22"/>
        </w:rPr>
        <w:t xml:space="preserve"> driving licence, being provided to the CLC is </w:t>
      </w:r>
      <w:r w:rsidR="00B77B8E">
        <w:rPr>
          <w:rFonts w:ascii="Arial" w:hAnsi="Arial" w:cs="Arial"/>
          <w:sz w:val="22"/>
          <w:szCs w:val="22"/>
        </w:rPr>
        <w:t>certified as</w:t>
      </w:r>
      <w:r w:rsidRPr="003E4F15">
        <w:rPr>
          <w:rFonts w:ascii="Arial" w:hAnsi="Arial" w:cs="Arial"/>
          <w:sz w:val="22"/>
          <w:szCs w:val="22"/>
        </w:rPr>
        <w:t xml:space="preserve"> true version of the original.</w:t>
      </w:r>
    </w:p>
    <w:p w:rsidR="00680830" w:rsidRDefault="00680830" w:rsidP="00E55EDC">
      <w:pPr>
        <w:spacing w:line="276" w:lineRule="auto"/>
        <w:rPr>
          <w:rFonts w:ascii="Arial" w:hAnsi="Arial" w:cs="Arial"/>
          <w:sz w:val="22"/>
          <w:szCs w:val="22"/>
        </w:rPr>
      </w:pPr>
    </w:p>
    <w:p w:rsidR="00F02D7C" w:rsidRPr="00E55EDC" w:rsidRDefault="00F02D7C" w:rsidP="00E55EDC">
      <w:pPr>
        <w:spacing w:after="200" w:line="276" w:lineRule="auto"/>
        <w:rPr>
          <w:rFonts w:ascii="Arial" w:eastAsia="Calibri" w:hAnsi="Arial" w:cs="Arial"/>
          <w:sz w:val="22"/>
          <w:szCs w:val="22"/>
          <w:lang w:eastAsia="en-US"/>
        </w:rPr>
      </w:pPr>
      <w:r w:rsidRPr="00E55EDC">
        <w:rPr>
          <w:rFonts w:ascii="Arial" w:eastAsia="Calibri" w:hAnsi="Arial" w:cs="Arial"/>
          <w:b/>
          <w:sz w:val="22"/>
          <w:szCs w:val="22"/>
          <w:lang w:eastAsia="en-US"/>
        </w:rPr>
        <w:t>1.</w:t>
      </w:r>
      <w:r w:rsidR="009A5035">
        <w:rPr>
          <w:rFonts w:ascii="Arial" w:eastAsia="Calibri" w:hAnsi="Arial" w:cs="Arial"/>
          <w:b/>
          <w:sz w:val="22"/>
          <w:szCs w:val="22"/>
          <w:lang w:eastAsia="en-US"/>
        </w:rPr>
        <w:t>2</w:t>
      </w:r>
      <w:r w:rsidRPr="00E55EDC">
        <w:rPr>
          <w:rFonts w:ascii="Arial" w:eastAsia="Calibri" w:hAnsi="Arial" w:cs="Arial"/>
          <w:b/>
          <w:sz w:val="22"/>
          <w:szCs w:val="22"/>
          <w:lang w:eastAsia="en-US"/>
        </w:rPr>
        <w:t xml:space="preserve"> Criminal Records Checks and Disclosure and Barring Service Checks</w:t>
      </w:r>
      <w:r w:rsidRPr="00E55EDC">
        <w:rPr>
          <w:rFonts w:ascii="Arial" w:eastAsia="Calibri" w:hAnsi="Arial" w:cs="Arial"/>
          <w:sz w:val="22"/>
          <w:szCs w:val="22"/>
          <w:lang w:eastAsia="en-US"/>
        </w:rPr>
        <w:t xml:space="preserve">: </w:t>
      </w:r>
      <w:r w:rsidR="00EB33EE" w:rsidRPr="00E55EDC">
        <w:rPr>
          <w:rFonts w:ascii="Arial" w:eastAsia="Calibri" w:hAnsi="Arial" w:cs="Arial"/>
          <w:sz w:val="22"/>
          <w:szCs w:val="22"/>
          <w:lang w:eastAsia="en-US"/>
        </w:rPr>
        <w:t xml:space="preserve">Key personnel and individuals with a material interest of </w:t>
      </w:r>
      <w:r w:rsidR="006634DE" w:rsidRPr="00E55EDC">
        <w:rPr>
          <w:rFonts w:ascii="Arial" w:eastAsia="Calibri" w:hAnsi="Arial" w:cs="Arial"/>
          <w:sz w:val="22"/>
          <w:szCs w:val="22"/>
          <w:lang w:eastAsia="en-US"/>
        </w:rPr>
        <w:t xml:space="preserve">over 10% </w:t>
      </w:r>
      <w:r w:rsidR="0085525A">
        <w:rPr>
          <w:rFonts w:ascii="Arial" w:eastAsia="Calibri" w:hAnsi="Arial" w:cs="Arial"/>
          <w:sz w:val="22"/>
          <w:szCs w:val="22"/>
          <w:lang w:eastAsia="en-US"/>
        </w:rPr>
        <w:t>specified in the Licens</w:t>
      </w:r>
      <w:r w:rsidR="00EB33EE" w:rsidRPr="00E55EDC">
        <w:rPr>
          <w:rFonts w:ascii="Arial" w:eastAsia="Calibri" w:hAnsi="Arial" w:cs="Arial"/>
          <w:sz w:val="22"/>
          <w:szCs w:val="22"/>
          <w:lang w:eastAsia="en-US"/>
        </w:rPr>
        <w:t xml:space="preserve">ed Body Application </w:t>
      </w:r>
      <w:r w:rsidRPr="00E55EDC">
        <w:rPr>
          <w:rFonts w:ascii="Arial" w:eastAsia="Calibri" w:hAnsi="Arial" w:cs="Arial"/>
          <w:sz w:val="22"/>
          <w:szCs w:val="22"/>
          <w:lang w:eastAsia="en-US"/>
        </w:rPr>
        <w:t xml:space="preserve">are subject to the Rehabilitation of Offenders Act (ROA) 1974 (Exceptions) Order 1975. </w:t>
      </w:r>
    </w:p>
    <w:p w:rsidR="00F02D7C" w:rsidRPr="00E55EDC" w:rsidRDefault="00F02D7C" w:rsidP="00E55EDC">
      <w:pPr>
        <w:spacing w:after="200" w:line="276" w:lineRule="auto"/>
        <w:rPr>
          <w:rFonts w:ascii="Arial" w:eastAsia="Calibri" w:hAnsi="Arial" w:cs="Arial"/>
          <w:sz w:val="22"/>
          <w:szCs w:val="22"/>
          <w:lang w:eastAsia="en-US"/>
        </w:rPr>
      </w:pPr>
      <w:r w:rsidRPr="00E55EDC">
        <w:rPr>
          <w:rFonts w:ascii="Arial" w:eastAsia="Calibri" w:hAnsi="Arial" w:cs="Arial"/>
          <w:sz w:val="22"/>
          <w:szCs w:val="22"/>
          <w:lang w:eastAsia="en-US"/>
        </w:rPr>
        <w:t>Therefore, the CLC will carry out:</w:t>
      </w:r>
    </w:p>
    <w:p w:rsidR="00F02D7C" w:rsidRPr="00E55EDC" w:rsidRDefault="00F02D7C" w:rsidP="00F57FA2">
      <w:pPr>
        <w:numPr>
          <w:ilvl w:val="0"/>
          <w:numId w:val="6"/>
        </w:numPr>
        <w:spacing w:after="200" w:line="276" w:lineRule="auto"/>
        <w:contextualSpacing/>
        <w:rPr>
          <w:rFonts w:ascii="Arial" w:eastAsia="Calibri" w:hAnsi="Arial" w:cs="Arial"/>
          <w:sz w:val="22"/>
          <w:szCs w:val="22"/>
          <w:lang w:eastAsia="en-US"/>
        </w:rPr>
      </w:pPr>
      <w:r w:rsidRPr="00E55EDC">
        <w:rPr>
          <w:rFonts w:ascii="Arial" w:eastAsia="Calibri" w:hAnsi="Arial" w:cs="Arial"/>
          <w:sz w:val="22"/>
          <w:szCs w:val="22"/>
          <w:lang w:eastAsia="en-US"/>
        </w:rPr>
        <w:t>a Criminal Record Check (CRC) against employed licence applicants and indivi</w:t>
      </w:r>
      <w:r w:rsidR="0085525A">
        <w:rPr>
          <w:rFonts w:ascii="Arial" w:eastAsia="Calibri" w:hAnsi="Arial" w:cs="Arial"/>
          <w:sz w:val="22"/>
          <w:szCs w:val="22"/>
          <w:lang w:eastAsia="en-US"/>
        </w:rPr>
        <w:t>duals with a disclosed material</w:t>
      </w:r>
      <w:r w:rsidRPr="00E55EDC">
        <w:rPr>
          <w:rFonts w:ascii="Arial" w:eastAsia="Calibri" w:hAnsi="Arial" w:cs="Arial"/>
          <w:sz w:val="22"/>
          <w:szCs w:val="22"/>
          <w:lang w:eastAsia="en-US"/>
        </w:rPr>
        <w:t xml:space="preserve"> interest</w:t>
      </w:r>
      <w:r w:rsidR="0085525A">
        <w:rPr>
          <w:rFonts w:ascii="Arial" w:eastAsia="Calibri" w:hAnsi="Arial" w:cs="Arial"/>
          <w:sz w:val="22"/>
          <w:szCs w:val="22"/>
          <w:lang w:eastAsia="en-US"/>
        </w:rPr>
        <w:t xml:space="preserve"> of over 10%</w:t>
      </w:r>
      <w:r w:rsidRPr="00E55EDC">
        <w:rPr>
          <w:rFonts w:ascii="Arial" w:eastAsia="Calibri" w:hAnsi="Arial" w:cs="Arial"/>
          <w:sz w:val="22"/>
          <w:szCs w:val="22"/>
          <w:lang w:eastAsia="en-US"/>
        </w:rPr>
        <w:t xml:space="preserve"> in an ABS application;</w:t>
      </w:r>
    </w:p>
    <w:p w:rsidR="00F02D7C" w:rsidRPr="00E55EDC" w:rsidRDefault="00F02D7C" w:rsidP="00F57FA2">
      <w:pPr>
        <w:numPr>
          <w:ilvl w:val="0"/>
          <w:numId w:val="6"/>
        </w:numPr>
        <w:spacing w:after="200" w:line="276" w:lineRule="auto"/>
        <w:contextualSpacing/>
        <w:rPr>
          <w:rFonts w:ascii="Arial" w:eastAsia="Calibri" w:hAnsi="Arial" w:cs="Arial"/>
          <w:sz w:val="22"/>
          <w:szCs w:val="22"/>
          <w:lang w:eastAsia="en-US"/>
        </w:rPr>
      </w:pPr>
      <w:r w:rsidRPr="00E55EDC">
        <w:rPr>
          <w:rFonts w:ascii="Arial" w:eastAsia="Calibri" w:hAnsi="Arial" w:cs="Arial"/>
          <w:sz w:val="22"/>
          <w:szCs w:val="22"/>
          <w:lang w:eastAsia="en-US"/>
        </w:rPr>
        <w:t xml:space="preserve">a Disclosure and Barring Service (DBS) Standard Check against manager licence and individuals wishing to transfer from an employed to a manager licence. </w:t>
      </w:r>
    </w:p>
    <w:p w:rsidR="00EB33EE" w:rsidRPr="00E55EDC" w:rsidRDefault="00EB33EE" w:rsidP="00E55EDC">
      <w:pPr>
        <w:spacing w:after="200" w:line="276" w:lineRule="auto"/>
        <w:rPr>
          <w:rFonts w:ascii="Arial" w:eastAsia="Calibri" w:hAnsi="Arial" w:cs="Arial"/>
          <w:sz w:val="22"/>
          <w:szCs w:val="22"/>
          <w:lang w:eastAsia="en-US"/>
        </w:rPr>
      </w:pPr>
    </w:p>
    <w:p w:rsidR="00F02D7C" w:rsidRPr="00E55EDC" w:rsidRDefault="00F02D7C" w:rsidP="00E55EDC">
      <w:pPr>
        <w:spacing w:after="200" w:line="276" w:lineRule="auto"/>
        <w:rPr>
          <w:rFonts w:ascii="Arial" w:eastAsia="Calibri" w:hAnsi="Arial" w:cs="Arial"/>
          <w:sz w:val="22"/>
          <w:szCs w:val="22"/>
          <w:lang w:eastAsia="en-US"/>
        </w:rPr>
      </w:pPr>
      <w:r w:rsidRPr="00E55EDC">
        <w:rPr>
          <w:rFonts w:ascii="Arial" w:eastAsia="Calibri" w:hAnsi="Arial" w:cs="Arial"/>
          <w:sz w:val="22"/>
          <w:szCs w:val="22"/>
          <w:lang w:eastAsia="en-US"/>
        </w:rPr>
        <w:t>CRC Certificates are issued directly to the individual by the authorising service. CRC certificates must be provided to the CLC in order to progress your application. DBS certificates are issued directly to the CLC by the authorising service.</w:t>
      </w:r>
    </w:p>
    <w:p w:rsidR="00F02D7C" w:rsidRPr="00E55EDC" w:rsidRDefault="006634DE" w:rsidP="00E55EDC">
      <w:pPr>
        <w:spacing w:after="200" w:line="276" w:lineRule="auto"/>
        <w:rPr>
          <w:rFonts w:ascii="Arial" w:eastAsia="Calibri" w:hAnsi="Arial" w:cs="Arial"/>
          <w:sz w:val="22"/>
          <w:szCs w:val="22"/>
          <w:lang w:eastAsia="en-US"/>
        </w:rPr>
      </w:pPr>
      <w:r w:rsidRPr="00E55EDC">
        <w:rPr>
          <w:rFonts w:ascii="Arial" w:eastAsia="Calibri" w:hAnsi="Arial" w:cs="Arial"/>
          <w:b/>
          <w:sz w:val="22"/>
          <w:szCs w:val="22"/>
          <w:lang w:eastAsia="en-US"/>
        </w:rPr>
        <w:t>1.</w:t>
      </w:r>
      <w:r w:rsidR="009A5035">
        <w:rPr>
          <w:rFonts w:ascii="Arial" w:eastAsia="Calibri" w:hAnsi="Arial" w:cs="Arial"/>
          <w:b/>
          <w:sz w:val="22"/>
          <w:szCs w:val="22"/>
          <w:lang w:eastAsia="en-US"/>
        </w:rPr>
        <w:t>3</w:t>
      </w:r>
      <w:r w:rsidR="00F02D7C" w:rsidRPr="00E55EDC">
        <w:rPr>
          <w:rFonts w:ascii="Arial" w:eastAsia="Calibri" w:hAnsi="Arial" w:cs="Arial"/>
          <w:b/>
          <w:sz w:val="22"/>
          <w:szCs w:val="22"/>
          <w:lang w:eastAsia="en-US"/>
        </w:rPr>
        <w:t xml:space="preserve"> Credit Checks:</w:t>
      </w:r>
      <w:r w:rsidR="00F02D7C" w:rsidRPr="00E55EDC">
        <w:rPr>
          <w:rFonts w:ascii="Arial" w:eastAsia="Calibri" w:hAnsi="Arial" w:cs="Arial"/>
          <w:sz w:val="22"/>
          <w:szCs w:val="22"/>
          <w:lang w:eastAsia="en-US"/>
        </w:rPr>
        <w:t xml:space="preserve"> The CLC will carry out Credit Checks with an approved Credit Agency on individuals applying for:</w:t>
      </w:r>
    </w:p>
    <w:p w:rsidR="005F6C87" w:rsidRDefault="005F6C87" w:rsidP="00F57FA2">
      <w:pPr>
        <w:numPr>
          <w:ilvl w:val="0"/>
          <w:numId w:val="5"/>
        </w:numPr>
        <w:spacing w:after="200" w:line="276" w:lineRule="auto"/>
        <w:contextualSpacing/>
        <w:rPr>
          <w:rFonts w:ascii="Arial" w:eastAsia="Calibri" w:hAnsi="Arial" w:cs="Arial"/>
          <w:sz w:val="22"/>
          <w:szCs w:val="22"/>
          <w:lang w:eastAsia="en-US"/>
        </w:rPr>
      </w:pPr>
      <w:r>
        <w:rPr>
          <w:rFonts w:ascii="Arial" w:eastAsia="Calibri" w:hAnsi="Arial" w:cs="Arial"/>
          <w:sz w:val="22"/>
          <w:szCs w:val="22"/>
          <w:lang w:eastAsia="en-US"/>
        </w:rPr>
        <w:t>A</w:t>
      </w:r>
      <w:r w:rsidR="00106A2A">
        <w:rPr>
          <w:rFonts w:ascii="Arial" w:eastAsia="Calibri" w:hAnsi="Arial" w:cs="Arial"/>
          <w:sz w:val="22"/>
          <w:szCs w:val="22"/>
          <w:lang w:eastAsia="en-US"/>
        </w:rPr>
        <w:t xml:space="preserve">lternative </w:t>
      </w:r>
      <w:r>
        <w:rPr>
          <w:rFonts w:ascii="Arial" w:eastAsia="Calibri" w:hAnsi="Arial" w:cs="Arial"/>
          <w:sz w:val="22"/>
          <w:szCs w:val="22"/>
          <w:lang w:eastAsia="en-US"/>
        </w:rPr>
        <w:t>B</w:t>
      </w:r>
      <w:r w:rsidR="00106A2A">
        <w:rPr>
          <w:rFonts w:ascii="Arial" w:eastAsia="Calibri" w:hAnsi="Arial" w:cs="Arial"/>
          <w:sz w:val="22"/>
          <w:szCs w:val="22"/>
          <w:lang w:eastAsia="en-US"/>
        </w:rPr>
        <w:t xml:space="preserve">usiness </w:t>
      </w:r>
      <w:r>
        <w:rPr>
          <w:rFonts w:ascii="Arial" w:eastAsia="Calibri" w:hAnsi="Arial" w:cs="Arial"/>
          <w:sz w:val="22"/>
          <w:szCs w:val="22"/>
          <w:lang w:eastAsia="en-US"/>
        </w:rPr>
        <w:t>S</w:t>
      </w:r>
      <w:r w:rsidR="00106A2A">
        <w:rPr>
          <w:rFonts w:ascii="Arial" w:eastAsia="Calibri" w:hAnsi="Arial" w:cs="Arial"/>
          <w:sz w:val="22"/>
          <w:szCs w:val="22"/>
          <w:lang w:eastAsia="en-US"/>
        </w:rPr>
        <w:t>tructure (ABS)</w:t>
      </w:r>
      <w:r>
        <w:rPr>
          <w:rFonts w:ascii="Arial" w:eastAsia="Calibri" w:hAnsi="Arial" w:cs="Arial"/>
          <w:sz w:val="22"/>
          <w:szCs w:val="22"/>
          <w:lang w:eastAsia="en-US"/>
        </w:rPr>
        <w:t xml:space="preserve"> </w:t>
      </w:r>
      <w:r w:rsidR="005D5AF9">
        <w:rPr>
          <w:rFonts w:ascii="Arial" w:eastAsia="Calibri" w:hAnsi="Arial" w:cs="Arial"/>
          <w:sz w:val="22"/>
          <w:szCs w:val="22"/>
          <w:lang w:eastAsia="en-US"/>
        </w:rPr>
        <w:t>Licence; all individuals</w:t>
      </w:r>
      <w:r>
        <w:rPr>
          <w:rFonts w:ascii="Arial" w:eastAsia="Calibri" w:hAnsi="Arial" w:cs="Arial"/>
          <w:sz w:val="22"/>
          <w:szCs w:val="22"/>
          <w:lang w:eastAsia="en-US"/>
        </w:rPr>
        <w:t xml:space="preserve"> with more than a 10% material interest;</w:t>
      </w:r>
    </w:p>
    <w:p w:rsidR="005F6C87" w:rsidRDefault="005F6C87" w:rsidP="00F57FA2">
      <w:pPr>
        <w:numPr>
          <w:ilvl w:val="0"/>
          <w:numId w:val="5"/>
        </w:numPr>
        <w:spacing w:after="200" w:line="276" w:lineRule="auto"/>
        <w:contextualSpacing/>
        <w:rPr>
          <w:rFonts w:ascii="Arial" w:eastAsia="Calibri" w:hAnsi="Arial" w:cs="Arial"/>
          <w:sz w:val="22"/>
          <w:szCs w:val="22"/>
          <w:lang w:eastAsia="en-US"/>
        </w:rPr>
      </w:pPr>
      <w:r>
        <w:rPr>
          <w:rFonts w:ascii="Arial" w:eastAsia="Calibri" w:hAnsi="Arial" w:cs="Arial"/>
          <w:sz w:val="22"/>
          <w:szCs w:val="22"/>
          <w:lang w:eastAsia="en-US"/>
        </w:rPr>
        <w:t xml:space="preserve">Recognised Body </w:t>
      </w:r>
      <w:r w:rsidR="005D5AF9">
        <w:rPr>
          <w:rFonts w:ascii="Arial" w:eastAsia="Calibri" w:hAnsi="Arial" w:cs="Arial"/>
          <w:sz w:val="22"/>
          <w:szCs w:val="22"/>
          <w:lang w:eastAsia="en-US"/>
        </w:rPr>
        <w:t>Licence, all Directors and Partners;</w:t>
      </w:r>
    </w:p>
    <w:p w:rsidR="00F02D7C" w:rsidRPr="00E55EDC" w:rsidRDefault="00F02D7C" w:rsidP="00F57FA2">
      <w:pPr>
        <w:numPr>
          <w:ilvl w:val="0"/>
          <w:numId w:val="5"/>
        </w:numPr>
        <w:spacing w:after="200" w:line="276" w:lineRule="auto"/>
        <w:contextualSpacing/>
        <w:rPr>
          <w:rFonts w:ascii="Arial" w:eastAsia="Calibri" w:hAnsi="Arial" w:cs="Arial"/>
          <w:sz w:val="22"/>
          <w:szCs w:val="22"/>
          <w:lang w:eastAsia="en-US"/>
        </w:rPr>
      </w:pPr>
      <w:r w:rsidRPr="00E55EDC">
        <w:rPr>
          <w:rFonts w:ascii="Arial" w:eastAsia="Calibri" w:hAnsi="Arial" w:cs="Arial"/>
          <w:sz w:val="22"/>
          <w:szCs w:val="22"/>
          <w:lang w:eastAsia="en-US"/>
        </w:rPr>
        <w:t xml:space="preserve">a Manager Licence (conveyancing and probate); and </w:t>
      </w:r>
    </w:p>
    <w:p w:rsidR="00F02D7C" w:rsidRPr="00E55EDC" w:rsidRDefault="00F02D7C" w:rsidP="005D5AF9">
      <w:pPr>
        <w:numPr>
          <w:ilvl w:val="0"/>
          <w:numId w:val="5"/>
        </w:numPr>
        <w:spacing w:after="120" w:line="276" w:lineRule="auto"/>
        <w:ind w:left="1077" w:hanging="357"/>
        <w:contextualSpacing/>
        <w:rPr>
          <w:rFonts w:ascii="Arial" w:eastAsia="Calibri" w:hAnsi="Arial" w:cs="Arial"/>
          <w:sz w:val="22"/>
          <w:szCs w:val="22"/>
          <w:lang w:eastAsia="en-US"/>
        </w:rPr>
      </w:pPr>
      <w:r w:rsidRPr="00E55EDC">
        <w:rPr>
          <w:rFonts w:ascii="Arial" w:eastAsia="Calibri" w:hAnsi="Arial" w:cs="Arial"/>
          <w:sz w:val="22"/>
          <w:szCs w:val="22"/>
          <w:lang w:eastAsia="en-US"/>
        </w:rPr>
        <w:t xml:space="preserve">a transfer from a current CLC Employed </w:t>
      </w:r>
      <w:r w:rsidR="005D5AF9">
        <w:rPr>
          <w:rFonts w:ascii="Arial" w:eastAsia="Calibri" w:hAnsi="Arial" w:cs="Arial"/>
          <w:sz w:val="22"/>
          <w:szCs w:val="22"/>
          <w:lang w:eastAsia="en-US"/>
        </w:rPr>
        <w:t>Licence to a CLC Manager Licence</w:t>
      </w:r>
      <w:r w:rsidRPr="00E55EDC">
        <w:rPr>
          <w:rFonts w:ascii="Arial" w:eastAsia="Calibri" w:hAnsi="Arial" w:cs="Arial"/>
          <w:sz w:val="22"/>
          <w:szCs w:val="22"/>
          <w:lang w:eastAsia="en-US"/>
        </w:rPr>
        <w:t>.</w:t>
      </w:r>
    </w:p>
    <w:p w:rsidR="005D5AF9" w:rsidRDefault="005D5AF9" w:rsidP="005D5AF9">
      <w:pPr>
        <w:spacing w:line="276" w:lineRule="auto"/>
        <w:rPr>
          <w:rFonts w:ascii="Arial" w:eastAsia="Calibri" w:hAnsi="Arial" w:cs="Arial"/>
          <w:sz w:val="22"/>
          <w:szCs w:val="22"/>
          <w:lang w:eastAsia="en-US"/>
        </w:rPr>
      </w:pPr>
    </w:p>
    <w:p w:rsidR="00F02D7C" w:rsidRPr="00E55EDC" w:rsidRDefault="00F02D7C" w:rsidP="005D5AF9">
      <w:pPr>
        <w:spacing w:after="120" w:line="276" w:lineRule="auto"/>
        <w:rPr>
          <w:rFonts w:ascii="Arial" w:eastAsia="Calibri" w:hAnsi="Arial" w:cs="Arial"/>
          <w:sz w:val="22"/>
          <w:szCs w:val="22"/>
          <w:lang w:eastAsia="en-US"/>
        </w:rPr>
      </w:pPr>
      <w:r w:rsidRPr="00E55EDC">
        <w:rPr>
          <w:rFonts w:ascii="Arial" w:eastAsia="Calibri" w:hAnsi="Arial" w:cs="Arial"/>
          <w:sz w:val="22"/>
          <w:szCs w:val="22"/>
          <w:lang w:eastAsia="en-US"/>
        </w:rPr>
        <w:lastRenderedPageBreak/>
        <w:t>The fee charged by credit agencies varies depending on the number and type of checks needed to process individual applications and may include the following:</w:t>
      </w:r>
    </w:p>
    <w:p w:rsidR="00F02D7C" w:rsidRPr="00E55EDC" w:rsidRDefault="00F02D7C" w:rsidP="00F57FA2">
      <w:pPr>
        <w:numPr>
          <w:ilvl w:val="0"/>
          <w:numId w:val="4"/>
        </w:numPr>
        <w:spacing w:after="200" w:line="276" w:lineRule="auto"/>
        <w:contextualSpacing/>
        <w:rPr>
          <w:rFonts w:ascii="Arial" w:eastAsia="Calibri" w:hAnsi="Arial" w:cs="Arial"/>
          <w:sz w:val="22"/>
          <w:szCs w:val="22"/>
          <w:lang w:eastAsia="en-US"/>
        </w:rPr>
      </w:pPr>
      <w:r w:rsidRPr="00E55EDC">
        <w:rPr>
          <w:rFonts w:ascii="Arial" w:eastAsia="Calibri" w:hAnsi="Arial" w:cs="Arial"/>
          <w:sz w:val="22"/>
          <w:szCs w:val="22"/>
          <w:lang w:eastAsia="en-US"/>
        </w:rPr>
        <w:t>CRC and DBS</w:t>
      </w:r>
    </w:p>
    <w:p w:rsidR="00F02D7C" w:rsidRPr="00E55EDC" w:rsidRDefault="00F02D7C" w:rsidP="00F57FA2">
      <w:pPr>
        <w:numPr>
          <w:ilvl w:val="0"/>
          <w:numId w:val="4"/>
        </w:numPr>
        <w:spacing w:after="200" w:line="276" w:lineRule="auto"/>
        <w:contextualSpacing/>
        <w:rPr>
          <w:rFonts w:ascii="Arial" w:eastAsia="Calibri" w:hAnsi="Arial" w:cs="Arial"/>
          <w:sz w:val="22"/>
          <w:szCs w:val="22"/>
          <w:lang w:eastAsia="en-US"/>
        </w:rPr>
      </w:pPr>
      <w:r w:rsidRPr="00E55EDC">
        <w:rPr>
          <w:rFonts w:ascii="Arial" w:eastAsia="Calibri" w:hAnsi="Arial" w:cs="Arial"/>
          <w:sz w:val="22"/>
          <w:szCs w:val="22"/>
          <w:lang w:eastAsia="en-US"/>
        </w:rPr>
        <w:t xml:space="preserve">Identity </w:t>
      </w:r>
    </w:p>
    <w:p w:rsidR="00F02D7C" w:rsidRPr="00E55EDC" w:rsidRDefault="00F02D7C" w:rsidP="00F57FA2">
      <w:pPr>
        <w:numPr>
          <w:ilvl w:val="0"/>
          <w:numId w:val="4"/>
        </w:numPr>
        <w:spacing w:after="200" w:line="276" w:lineRule="auto"/>
        <w:contextualSpacing/>
        <w:rPr>
          <w:rFonts w:ascii="Arial" w:eastAsia="Calibri" w:hAnsi="Arial" w:cs="Arial"/>
          <w:sz w:val="22"/>
          <w:szCs w:val="22"/>
          <w:lang w:eastAsia="en-US"/>
        </w:rPr>
      </w:pPr>
      <w:r w:rsidRPr="00E55EDC">
        <w:rPr>
          <w:rFonts w:ascii="Arial" w:eastAsia="Calibri" w:hAnsi="Arial" w:cs="Arial"/>
          <w:sz w:val="22"/>
          <w:szCs w:val="22"/>
          <w:lang w:eastAsia="en-US"/>
        </w:rPr>
        <w:t xml:space="preserve">Sanctions Check </w:t>
      </w:r>
    </w:p>
    <w:p w:rsidR="00F02D7C" w:rsidRPr="00E55EDC" w:rsidRDefault="00F02D7C" w:rsidP="00F57FA2">
      <w:pPr>
        <w:numPr>
          <w:ilvl w:val="0"/>
          <w:numId w:val="4"/>
        </w:numPr>
        <w:spacing w:after="200" w:line="276" w:lineRule="auto"/>
        <w:contextualSpacing/>
        <w:rPr>
          <w:rFonts w:ascii="Arial" w:eastAsia="Calibri" w:hAnsi="Arial" w:cs="Arial"/>
          <w:sz w:val="22"/>
          <w:szCs w:val="22"/>
          <w:lang w:eastAsia="en-US"/>
        </w:rPr>
      </w:pPr>
      <w:r w:rsidRPr="00E55EDC">
        <w:rPr>
          <w:rFonts w:ascii="Arial" w:eastAsia="Calibri" w:hAnsi="Arial" w:cs="Arial"/>
          <w:sz w:val="22"/>
          <w:szCs w:val="22"/>
          <w:lang w:eastAsia="en-US"/>
        </w:rPr>
        <w:t xml:space="preserve">Directors search </w:t>
      </w:r>
    </w:p>
    <w:p w:rsidR="00F02D7C" w:rsidRDefault="00F02D7C" w:rsidP="005124E2">
      <w:pPr>
        <w:numPr>
          <w:ilvl w:val="0"/>
          <w:numId w:val="4"/>
        </w:numPr>
        <w:spacing w:after="360" w:line="276" w:lineRule="auto"/>
        <w:ind w:left="1077" w:hanging="357"/>
        <w:contextualSpacing/>
        <w:rPr>
          <w:rFonts w:ascii="Arial" w:eastAsia="Calibri" w:hAnsi="Arial" w:cs="Arial"/>
          <w:sz w:val="22"/>
          <w:szCs w:val="22"/>
          <w:lang w:eastAsia="en-US"/>
        </w:rPr>
      </w:pPr>
      <w:r w:rsidRPr="00E55EDC">
        <w:rPr>
          <w:rFonts w:ascii="Arial" w:eastAsia="Calibri" w:hAnsi="Arial" w:cs="Arial"/>
          <w:sz w:val="22"/>
          <w:szCs w:val="22"/>
          <w:lang w:eastAsia="en-US"/>
        </w:rPr>
        <w:t>Personal/company finance</w:t>
      </w:r>
    </w:p>
    <w:p w:rsidR="005124E2" w:rsidRPr="00E55EDC" w:rsidRDefault="005124E2" w:rsidP="005124E2">
      <w:pPr>
        <w:spacing w:after="360" w:line="276" w:lineRule="auto"/>
        <w:ind w:left="1077"/>
        <w:contextualSpacing/>
        <w:rPr>
          <w:rFonts w:ascii="Arial" w:eastAsia="Calibri" w:hAnsi="Arial" w:cs="Arial"/>
          <w:sz w:val="22"/>
          <w:szCs w:val="22"/>
          <w:lang w:eastAsia="en-US"/>
        </w:rPr>
      </w:pPr>
    </w:p>
    <w:p w:rsidR="00141FFD" w:rsidRDefault="00F02D7C" w:rsidP="00141FFD">
      <w:pPr>
        <w:spacing w:before="240" w:after="200" w:line="276" w:lineRule="auto"/>
        <w:rPr>
          <w:rFonts w:ascii="Arial" w:eastAsia="Calibri" w:hAnsi="Arial" w:cs="Arial"/>
          <w:sz w:val="22"/>
          <w:szCs w:val="22"/>
          <w:lang w:eastAsia="en-US"/>
        </w:rPr>
      </w:pPr>
      <w:r w:rsidRPr="00E55EDC">
        <w:rPr>
          <w:rFonts w:ascii="Arial" w:eastAsia="Calibri" w:hAnsi="Arial" w:cs="Arial"/>
          <w:sz w:val="22"/>
          <w:szCs w:val="22"/>
          <w:lang w:eastAsia="en-US"/>
        </w:rPr>
        <w:t xml:space="preserve">The CLC will invoice applicants separately for all costs incurred. </w:t>
      </w:r>
    </w:p>
    <w:p w:rsidR="00F02D7C" w:rsidRPr="00E55EDC" w:rsidRDefault="00141FFD" w:rsidP="00141FFD">
      <w:pPr>
        <w:spacing w:before="240" w:after="200" w:line="276" w:lineRule="auto"/>
        <w:rPr>
          <w:rFonts w:ascii="Arial" w:eastAsia="Calibri" w:hAnsi="Arial" w:cs="Arial"/>
          <w:sz w:val="22"/>
          <w:szCs w:val="22"/>
          <w:lang w:eastAsia="en-US"/>
        </w:rPr>
      </w:pPr>
      <w:r>
        <w:rPr>
          <w:rFonts w:ascii="Arial" w:eastAsia="Calibri" w:hAnsi="Arial" w:cs="Arial"/>
          <w:sz w:val="22"/>
          <w:szCs w:val="22"/>
          <w:lang w:eastAsia="en-US"/>
        </w:rPr>
        <w:t>I</w:t>
      </w:r>
      <w:r w:rsidR="00EB33EE" w:rsidRPr="00283EA3">
        <w:rPr>
          <w:rFonts w:ascii="Arial" w:eastAsia="Calibri" w:hAnsi="Arial" w:cs="Arial"/>
          <w:sz w:val="22"/>
          <w:szCs w:val="22"/>
          <w:lang w:eastAsia="en-US"/>
        </w:rPr>
        <w:t xml:space="preserve">ndividuals </w:t>
      </w:r>
      <w:r w:rsidR="00F02D7C" w:rsidRPr="00E55EDC">
        <w:rPr>
          <w:rFonts w:ascii="Arial" w:eastAsia="Calibri" w:hAnsi="Arial" w:cs="Arial"/>
          <w:sz w:val="22"/>
          <w:szCs w:val="22"/>
          <w:lang w:eastAsia="en-US"/>
        </w:rPr>
        <w:t xml:space="preserve">will be required to provide a number of documents to enable the credit agency to carry out their investigation and to provide the report to the CLC. </w:t>
      </w:r>
    </w:p>
    <w:p w:rsidR="00F02D7C" w:rsidRDefault="00EB33EE" w:rsidP="00E55EDC">
      <w:pPr>
        <w:spacing w:after="200" w:line="276" w:lineRule="auto"/>
        <w:rPr>
          <w:rFonts w:ascii="Arial" w:eastAsia="Calibri" w:hAnsi="Arial" w:cs="Arial"/>
          <w:sz w:val="22"/>
          <w:szCs w:val="22"/>
          <w:lang w:eastAsia="en-US"/>
        </w:rPr>
      </w:pPr>
      <w:r w:rsidRPr="00E55EDC">
        <w:rPr>
          <w:rFonts w:ascii="Arial" w:eastAsia="Calibri" w:hAnsi="Arial" w:cs="Arial"/>
          <w:sz w:val="22"/>
          <w:szCs w:val="22"/>
          <w:lang w:eastAsia="en-US"/>
        </w:rPr>
        <w:t>Individuals</w:t>
      </w:r>
      <w:r w:rsidR="00F02D7C" w:rsidRPr="00E55EDC">
        <w:rPr>
          <w:rFonts w:ascii="Arial" w:eastAsia="Calibri" w:hAnsi="Arial" w:cs="Arial"/>
          <w:sz w:val="22"/>
          <w:szCs w:val="22"/>
          <w:lang w:eastAsia="en-US"/>
        </w:rPr>
        <w:t xml:space="preserve"> should provide documentation and any authorisations within 5 working days to avoid delaying the licence application process. </w:t>
      </w:r>
      <w:r w:rsidRPr="00E55EDC">
        <w:rPr>
          <w:rFonts w:ascii="Arial" w:eastAsia="Calibri" w:hAnsi="Arial" w:cs="Arial"/>
          <w:b/>
          <w:sz w:val="22"/>
          <w:szCs w:val="22"/>
          <w:lang w:eastAsia="en-US"/>
        </w:rPr>
        <w:t>Individuals</w:t>
      </w:r>
      <w:r w:rsidRPr="00E55EDC">
        <w:rPr>
          <w:rFonts w:ascii="Arial" w:eastAsia="Calibri" w:hAnsi="Arial" w:cs="Arial"/>
          <w:sz w:val="22"/>
          <w:szCs w:val="22"/>
          <w:lang w:eastAsia="en-US"/>
        </w:rPr>
        <w:t xml:space="preserve"> </w:t>
      </w:r>
      <w:r w:rsidR="00F02D7C" w:rsidRPr="00E55EDC">
        <w:rPr>
          <w:rFonts w:ascii="Arial" w:eastAsia="Calibri" w:hAnsi="Arial" w:cs="Arial"/>
          <w:b/>
          <w:sz w:val="22"/>
          <w:szCs w:val="22"/>
          <w:lang w:eastAsia="en-US"/>
        </w:rPr>
        <w:t xml:space="preserve">who have not responded within 10 working days </w:t>
      </w:r>
      <w:r w:rsidRPr="00E55EDC">
        <w:rPr>
          <w:rFonts w:ascii="Arial" w:eastAsia="Calibri" w:hAnsi="Arial" w:cs="Arial"/>
          <w:b/>
          <w:sz w:val="22"/>
          <w:szCs w:val="22"/>
          <w:lang w:eastAsia="en-US"/>
        </w:rPr>
        <w:t xml:space="preserve">risk having the </w:t>
      </w:r>
      <w:r w:rsidR="0006254D">
        <w:rPr>
          <w:rFonts w:ascii="Arial" w:eastAsia="Calibri" w:hAnsi="Arial" w:cs="Arial"/>
          <w:b/>
          <w:sz w:val="22"/>
          <w:szCs w:val="22"/>
          <w:lang w:eastAsia="en-US"/>
        </w:rPr>
        <w:t>Practice</w:t>
      </w:r>
      <w:r w:rsidRPr="00E55EDC">
        <w:rPr>
          <w:rFonts w:ascii="Arial" w:eastAsia="Calibri" w:hAnsi="Arial" w:cs="Arial"/>
          <w:b/>
          <w:sz w:val="22"/>
          <w:szCs w:val="22"/>
          <w:lang w:eastAsia="en-US"/>
        </w:rPr>
        <w:t xml:space="preserve"> </w:t>
      </w:r>
      <w:r w:rsidR="00AA2734">
        <w:rPr>
          <w:rFonts w:ascii="Arial" w:eastAsia="Calibri" w:hAnsi="Arial" w:cs="Arial"/>
          <w:b/>
          <w:sz w:val="22"/>
          <w:szCs w:val="22"/>
          <w:lang w:eastAsia="en-US"/>
        </w:rPr>
        <w:t>a</w:t>
      </w:r>
      <w:r w:rsidRPr="00E55EDC">
        <w:rPr>
          <w:rFonts w:ascii="Arial" w:eastAsia="Calibri" w:hAnsi="Arial" w:cs="Arial"/>
          <w:b/>
          <w:sz w:val="22"/>
          <w:szCs w:val="22"/>
          <w:lang w:eastAsia="en-US"/>
        </w:rPr>
        <w:t xml:space="preserve">pplication </w:t>
      </w:r>
      <w:r w:rsidR="00F02D7C" w:rsidRPr="00E55EDC">
        <w:rPr>
          <w:rFonts w:ascii="Arial" w:eastAsia="Calibri" w:hAnsi="Arial" w:cs="Arial"/>
          <w:b/>
          <w:sz w:val="22"/>
          <w:szCs w:val="22"/>
          <w:lang w:eastAsia="en-US"/>
        </w:rPr>
        <w:t xml:space="preserve">returned unprocessed and </w:t>
      </w:r>
      <w:r w:rsidRPr="00E55EDC">
        <w:rPr>
          <w:rFonts w:ascii="Arial" w:eastAsia="Calibri" w:hAnsi="Arial" w:cs="Arial"/>
          <w:b/>
          <w:sz w:val="22"/>
          <w:szCs w:val="22"/>
          <w:lang w:eastAsia="en-US"/>
        </w:rPr>
        <w:t xml:space="preserve">the </w:t>
      </w:r>
      <w:r w:rsidR="0006254D">
        <w:rPr>
          <w:rFonts w:ascii="Arial" w:eastAsia="Calibri" w:hAnsi="Arial" w:cs="Arial"/>
          <w:b/>
          <w:sz w:val="22"/>
          <w:szCs w:val="22"/>
          <w:lang w:eastAsia="en-US"/>
        </w:rPr>
        <w:t>Practice</w:t>
      </w:r>
      <w:r w:rsidRPr="00E55EDC">
        <w:rPr>
          <w:rFonts w:ascii="Arial" w:eastAsia="Calibri" w:hAnsi="Arial" w:cs="Arial"/>
          <w:b/>
          <w:sz w:val="22"/>
          <w:szCs w:val="22"/>
          <w:lang w:eastAsia="en-US"/>
        </w:rPr>
        <w:t xml:space="preserve"> </w:t>
      </w:r>
      <w:r w:rsidR="00AA2734">
        <w:rPr>
          <w:rFonts w:ascii="Arial" w:eastAsia="Calibri" w:hAnsi="Arial" w:cs="Arial"/>
          <w:b/>
          <w:sz w:val="22"/>
          <w:szCs w:val="22"/>
          <w:lang w:eastAsia="en-US"/>
        </w:rPr>
        <w:t>a</w:t>
      </w:r>
      <w:r w:rsidRPr="00E55EDC">
        <w:rPr>
          <w:rFonts w:ascii="Arial" w:eastAsia="Calibri" w:hAnsi="Arial" w:cs="Arial"/>
          <w:b/>
          <w:sz w:val="22"/>
          <w:szCs w:val="22"/>
          <w:lang w:eastAsia="en-US"/>
        </w:rPr>
        <w:t xml:space="preserve">pplicant </w:t>
      </w:r>
      <w:r w:rsidR="00F02D7C" w:rsidRPr="00E55EDC">
        <w:rPr>
          <w:rFonts w:ascii="Arial" w:eastAsia="Calibri" w:hAnsi="Arial" w:cs="Arial"/>
          <w:b/>
          <w:sz w:val="22"/>
          <w:szCs w:val="22"/>
          <w:lang w:eastAsia="en-US"/>
        </w:rPr>
        <w:t>will be charged any costs incurred.</w:t>
      </w:r>
      <w:r w:rsidR="00F02D7C" w:rsidRPr="00E55EDC">
        <w:rPr>
          <w:rFonts w:ascii="Arial" w:eastAsia="Calibri" w:hAnsi="Arial" w:cs="Arial"/>
          <w:sz w:val="22"/>
          <w:szCs w:val="22"/>
          <w:lang w:eastAsia="en-US"/>
        </w:rPr>
        <w:t xml:space="preserve"> </w:t>
      </w:r>
    </w:p>
    <w:p w:rsidR="009A5035" w:rsidRDefault="009A5035" w:rsidP="009A5035">
      <w:pPr>
        <w:spacing w:line="276" w:lineRule="auto"/>
        <w:rPr>
          <w:rFonts w:ascii="Arial" w:hAnsi="Arial" w:cs="Arial"/>
          <w:sz w:val="22"/>
          <w:szCs w:val="22"/>
        </w:rPr>
      </w:pPr>
      <w:r w:rsidRPr="00E55EDC">
        <w:rPr>
          <w:rFonts w:ascii="Arial" w:hAnsi="Arial" w:cs="Arial"/>
          <w:b/>
          <w:sz w:val="22"/>
          <w:szCs w:val="22"/>
        </w:rPr>
        <w:t>1.</w:t>
      </w:r>
      <w:r w:rsidR="00995CA9">
        <w:rPr>
          <w:rFonts w:ascii="Arial" w:hAnsi="Arial" w:cs="Arial"/>
          <w:b/>
          <w:sz w:val="22"/>
          <w:szCs w:val="22"/>
        </w:rPr>
        <w:t>4</w:t>
      </w:r>
      <w:r>
        <w:rPr>
          <w:rFonts w:ascii="Arial" w:hAnsi="Arial" w:cs="Arial"/>
          <w:b/>
          <w:sz w:val="22"/>
          <w:szCs w:val="22"/>
        </w:rPr>
        <w:t xml:space="preserve"> Evidence of Professional I</w:t>
      </w:r>
      <w:r w:rsidRPr="00E55EDC">
        <w:rPr>
          <w:rFonts w:ascii="Arial" w:hAnsi="Arial" w:cs="Arial"/>
          <w:b/>
          <w:sz w:val="22"/>
          <w:szCs w:val="22"/>
        </w:rPr>
        <w:t xml:space="preserve">ndemnity </w:t>
      </w:r>
      <w:r>
        <w:rPr>
          <w:rFonts w:ascii="Arial" w:hAnsi="Arial" w:cs="Arial"/>
          <w:b/>
          <w:sz w:val="22"/>
          <w:szCs w:val="22"/>
        </w:rPr>
        <w:t>I</w:t>
      </w:r>
      <w:r w:rsidRPr="00E55EDC">
        <w:rPr>
          <w:rFonts w:ascii="Arial" w:hAnsi="Arial" w:cs="Arial"/>
          <w:b/>
          <w:sz w:val="22"/>
          <w:szCs w:val="22"/>
        </w:rPr>
        <w:t>nsurance</w:t>
      </w:r>
      <w:r w:rsidR="00150A2C">
        <w:rPr>
          <w:rFonts w:ascii="Arial" w:hAnsi="Arial" w:cs="Arial"/>
          <w:b/>
          <w:sz w:val="22"/>
          <w:szCs w:val="22"/>
        </w:rPr>
        <w:t xml:space="preserve"> (</w:t>
      </w:r>
      <w:proofErr w:type="spellStart"/>
      <w:r w:rsidR="00150A2C">
        <w:rPr>
          <w:rFonts w:ascii="Arial" w:hAnsi="Arial" w:cs="Arial"/>
          <w:b/>
          <w:sz w:val="22"/>
          <w:szCs w:val="22"/>
        </w:rPr>
        <w:t>PII</w:t>
      </w:r>
      <w:proofErr w:type="spellEnd"/>
      <w:r w:rsidR="00150A2C">
        <w:rPr>
          <w:rFonts w:ascii="Arial" w:hAnsi="Arial" w:cs="Arial"/>
          <w:b/>
          <w:sz w:val="22"/>
          <w:szCs w:val="22"/>
        </w:rPr>
        <w:t>)</w:t>
      </w:r>
      <w:r w:rsidRPr="00E55EDC">
        <w:rPr>
          <w:rFonts w:ascii="Arial" w:hAnsi="Arial" w:cs="Arial"/>
          <w:sz w:val="22"/>
          <w:szCs w:val="22"/>
        </w:rPr>
        <w:t xml:space="preserve">: </w:t>
      </w:r>
      <w:r w:rsidR="00AA2734">
        <w:rPr>
          <w:rFonts w:ascii="Arial" w:hAnsi="Arial" w:cs="Arial"/>
          <w:sz w:val="22"/>
          <w:szCs w:val="22"/>
        </w:rPr>
        <w:t xml:space="preserve">For existing CLC practices converting to an ABS, </w:t>
      </w:r>
      <w:proofErr w:type="spellStart"/>
      <w:r>
        <w:rPr>
          <w:rFonts w:ascii="Arial" w:hAnsi="Arial" w:cs="Arial"/>
          <w:sz w:val="22"/>
          <w:szCs w:val="22"/>
        </w:rPr>
        <w:t>PII</w:t>
      </w:r>
      <w:proofErr w:type="spellEnd"/>
      <w:r>
        <w:rPr>
          <w:rFonts w:ascii="Arial" w:hAnsi="Arial" w:cs="Arial"/>
          <w:sz w:val="22"/>
          <w:szCs w:val="22"/>
        </w:rPr>
        <w:t xml:space="preserve"> </w:t>
      </w:r>
      <w:r w:rsidRPr="00E55EDC">
        <w:rPr>
          <w:rFonts w:ascii="Arial" w:hAnsi="Arial" w:cs="Arial"/>
          <w:sz w:val="22"/>
          <w:szCs w:val="22"/>
        </w:rPr>
        <w:t xml:space="preserve">and the existing insurance cover under the Master Policy will continue.  </w:t>
      </w:r>
      <w:r w:rsidR="00AA2734">
        <w:rPr>
          <w:rFonts w:ascii="Arial" w:hAnsi="Arial" w:cs="Arial"/>
          <w:sz w:val="22"/>
          <w:szCs w:val="22"/>
        </w:rPr>
        <w:t xml:space="preserve">For new </w:t>
      </w:r>
      <w:r w:rsidR="0006254D">
        <w:rPr>
          <w:rFonts w:ascii="Arial" w:hAnsi="Arial" w:cs="Arial"/>
          <w:sz w:val="22"/>
          <w:szCs w:val="22"/>
        </w:rPr>
        <w:t>Practice</w:t>
      </w:r>
      <w:r w:rsidR="00AA2734">
        <w:rPr>
          <w:rFonts w:ascii="Arial" w:hAnsi="Arial" w:cs="Arial"/>
          <w:sz w:val="22"/>
          <w:szCs w:val="22"/>
        </w:rPr>
        <w:t xml:space="preserve"> applications, a</w:t>
      </w:r>
      <w:r w:rsidRPr="00E55EDC">
        <w:rPr>
          <w:rFonts w:ascii="Arial" w:hAnsi="Arial" w:cs="Arial"/>
          <w:sz w:val="22"/>
          <w:szCs w:val="22"/>
        </w:rPr>
        <w:t xml:space="preserve"> quotation for </w:t>
      </w:r>
      <w:proofErr w:type="spellStart"/>
      <w:r w:rsidRPr="00E55EDC">
        <w:rPr>
          <w:rFonts w:ascii="Arial" w:hAnsi="Arial" w:cs="Arial"/>
          <w:sz w:val="22"/>
          <w:szCs w:val="22"/>
        </w:rPr>
        <w:t>PII</w:t>
      </w:r>
      <w:proofErr w:type="spellEnd"/>
      <w:r w:rsidRPr="00E55EDC">
        <w:rPr>
          <w:rFonts w:ascii="Arial" w:hAnsi="Arial" w:cs="Arial"/>
          <w:sz w:val="22"/>
          <w:szCs w:val="22"/>
        </w:rPr>
        <w:t xml:space="preserve"> under the Master Policy can be obtained from </w:t>
      </w:r>
      <w:r w:rsidR="0085525A">
        <w:rPr>
          <w:rFonts w:ascii="Arial" w:hAnsi="Arial" w:cs="Arial"/>
          <w:sz w:val="22"/>
          <w:szCs w:val="22"/>
        </w:rPr>
        <w:t>Miller Insurance, telephone number 0207 031 2492</w:t>
      </w:r>
      <w:r w:rsidRPr="00E55EDC">
        <w:rPr>
          <w:rFonts w:ascii="Arial" w:hAnsi="Arial" w:cs="Arial"/>
          <w:sz w:val="22"/>
          <w:szCs w:val="22"/>
        </w:rPr>
        <w:t xml:space="preserve">.  A copy of the quotation, and terms if an alternative </w:t>
      </w:r>
      <w:proofErr w:type="spellStart"/>
      <w:r w:rsidRPr="00E55EDC">
        <w:rPr>
          <w:rFonts w:ascii="Arial" w:hAnsi="Arial" w:cs="Arial"/>
          <w:sz w:val="22"/>
          <w:szCs w:val="22"/>
        </w:rPr>
        <w:t>PII</w:t>
      </w:r>
      <w:proofErr w:type="spellEnd"/>
      <w:r w:rsidRPr="00E55EDC">
        <w:rPr>
          <w:rFonts w:ascii="Arial" w:hAnsi="Arial" w:cs="Arial"/>
          <w:sz w:val="22"/>
          <w:szCs w:val="22"/>
        </w:rPr>
        <w:t xml:space="preserve"> provider is chosen</w:t>
      </w:r>
      <w:r w:rsidR="00FB27DF">
        <w:rPr>
          <w:rFonts w:ascii="Arial" w:hAnsi="Arial" w:cs="Arial"/>
          <w:sz w:val="22"/>
          <w:szCs w:val="22"/>
        </w:rPr>
        <w:t>, or in existence</w:t>
      </w:r>
      <w:r w:rsidRPr="00E55EDC">
        <w:rPr>
          <w:rFonts w:ascii="Arial" w:hAnsi="Arial" w:cs="Arial"/>
          <w:sz w:val="22"/>
          <w:szCs w:val="22"/>
        </w:rPr>
        <w:t>, is required.</w:t>
      </w:r>
    </w:p>
    <w:p w:rsidR="009A5035" w:rsidRDefault="009A5035" w:rsidP="009A5035">
      <w:pPr>
        <w:spacing w:line="276" w:lineRule="auto"/>
        <w:rPr>
          <w:rFonts w:ascii="Arial" w:hAnsi="Arial" w:cs="Arial"/>
          <w:sz w:val="22"/>
          <w:szCs w:val="22"/>
        </w:rPr>
      </w:pPr>
    </w:p>
    <w:p w:rsidR="00E55EDC" w:rsidRPr="00E55EDC" w:rsidRDefault="003E4F15" w:rsidP="00E55EDC">
      <w:pPr>
        <w:spacing w:line="276" w:lineRule="auto"/>
        <w:rPr>
          <w:rFonts w:ascii="Arial" w:hAnsi="Arial" w:cs="Arial"/>
          <w:sz w:val="22"/>
          <w:szCs w:val="22"/>
        </w:rPr>
      </w:pPr>
      <w:r w:rsidRPr="003E4F15">
        <w:rPr>
          <w:rFonts w:ascii="Arial" w:hAnsi="Arial" w:cs="Arial"/>
          <w:b/>
          <w:sz w:val="22"/>
          <w:szCs w:val="22"/>
        </w:rPr>
        <w:t>1.</w:t>
      </w:r>
      <w:r w:rsidR="00995CA9">
        <w:rPr>
          <w:rFonts w:ascii="Arial" w:hAnsi="Arial" w:cs="Arial"/>
          <w:b/>
          <w:sz w:val="22"/>
          <w:szCs w:val="22"/>
        </w:rPr>
        <w:t>5</w:t>
      </w:r>
      <w:r>
        <w:rPr>
          <w:rFonts w:ascii="Arial" w:hAnsi="Arial" w:cs="Arial"/>
          <w:sz w:val="22"/>
          <w:szCs w:val="22"/>
        </w:rPr>
        <w:t xml:space="preserve"> </w:t>
      </w:r>
      <w:r w:rsidR="00E55EDC" w:rsidRPr="00E45481">
        <w:rPr>
          <w:rFonts w:ascii="Arial" w:hAnsi="Arial" w:cs="Arial"/>
          <w:b/>
          <w:sz w:val="22"/>
          <w:szCs w:val="22"/>
        </w:rPr>
        <w:t>Provision of adverse information</w:t>
      </w:r>
      <w:r w:rsidR="00E45481">
        <w:rPr>
          <w:rFonts w:ascii="Arial" w:hAnsi="Arial" w:cs="Arial"/>
          <w:sz w:val="22"/>
          <w:szCs w:val="22"/>
        </w:rPr>
        <w:t>: D</w:t>
      </w:r>
      <w:r w:rsidR="00E55EDC" w:rsidRPr="00283EA3">
        <w:rPr>
          <w:rFonts w:ascii="Arial" w:hAnsi="Arial" w:cs="Arial"/>
          <w:sz w:val="22"/>
          <w:szCs w:val="22"/>
        </w:rPr>
        <w:t>oes</w:t>
      </w:r>
      <w:r w:rsidR="00E55EDC" w:rsidRPr="00E55EDC">
        <w:rPr>
          <w:rFonts w:ascii="Arial" w:hAnsi="Arial" w:cs="Arial"/>
          <w:sz w:val="22"/>
          <w:szCs w:val="22"/>
        </w:rPr>
        <w:t xml:space="preserve"> not necessarily mean the CLC will reject an application. Where adverse information is provided it will be discussed with the applicant to determine the risk posed to the Code of Conduct’s Outcomes; resource implications for the CLC; and the individual/body’s willingness or capacity to address the issue.</w:t>
      </w:r>
    </w:p>
    <w:p w:rsidR="009A5035" w:rsidRDefault="009A5035" w:rsidP="009A5035">
      <w:pPr>
        <w:rPr>
          <w:rFonts w:ascii="Arial" w:hAnsi="Arial" w:cs="Arial"/>
          <w:b/>
          <w:sz w:val="22"/>
          <w:szCs w:val="22"/>
        </w:rPr>
      </w:pPr>
    </w:p>
    <w:p w:rsidR="009A5035" w:rsidRDefault="009A5035" w:rsidP="009A5035">
      <w:pPr>
        <w:rPr>
          <w:rFonts w:ascii="Arial" w:hAnsi="Arial" w:cs="Arial"/>
          <w:b/>
          <w:sz w:val="22"/>
          <w:szCs w:val="22"/>
        </w:rPr>
      </w:pPr>
      <w:r w:rsidRPr="00E55EDC">
        <w:rPr>
          <w:rFonts w:ascii="Arial" w:hAnsi="Arial" w:cs="Arial"/>
          <w:b/>
          <w:sz w:val="22"/>
          <w:szCs w:val="22"/>
        </w:rPr>
        <w:t>1.</w:t>
      </w:r>
      <w:r w:rsidR="00995CA9">
        <w:rPr>
          <w:rFonts w:ascii="Arial" w:hAnsi="Arial" w:cs="Arial"/>
          <w:b/>
          <w:sz w:val="22"/>
          <w:szCs w:val="22"/>
        </w:rPr>
        <w:t>6</w:t>
      </w:r>
      <w:r w:rsidRPr="00E55EDC">
        <w:rPr>
          <w:rFonts w:ascii="Arial" w:hAnsi="Arial" w:cs="Arial"/>
          <w:sz w:val="22"/>
          <w:szCs w:val="22"/>
        </w:rPr>
        <w:t xml:space="preserve"> </w:t>
      </w:r>
      <w:r w:rsidRPr="003B1368">
        <w:rPr>
          <w:rFonts w:ascii="Arial" w:hAnsi="Arial" w:cs="Arial"/>
          <w:b/>
          <w:sz w:val="22"/>
          <w:szCs w:val="22"/>
        </w:rPr>
        <w:t>Declaration</w:t>
      </w:r>
      <w:r>
        <w:rPr>
          <w:rFonts w:ascii="Arial" w:hAnsi="Arial" w:cs="Arial"/>
          <w:b/>
          <w:sz w:val="22"/>
          <w:szCs w:val="22"/>
        </w:rPr>
        <w:t xml:space="preserve">s: </w:t>
      </w:r>
      <w:r>
        <w:rPr>
          <w:rFonts w:ascii="Arial" w:hAnsi="Arial" w:cs="Arial"/>
          <w:sz w:val="22"/>
          <w:szCs w:val="22"/>
        </w:rPr>
        <w:t>All Key Personnel and Owners</w:t>
      </w:r>
      <w:r w:rsidRPr="00E45481">
        <w:rPr>
          <w:rFonts w:ascii="Arial" w:hAnsi="Arial" w:cs="Arial"/>
          <w:sz w:val="22"/>
          <w:szCs w:val="22"/>
        </w:rPr>
        <w:t xml:space="preserve"> must sign </w:t>
      </w:r>
      <w:r>
        <w:rPr>
          <w:rFonts w:ascii="Arial" w:hAnsi="Arial" w:cs="Arial"/>
          <w:sz w:val="22"/>
          <w:szCs w:val="22"/>
        </w:rPr>
        <w:t>the</w:t>
      </w:r>
      <w:r w:rsidRPr="00E45481">
        <w:rPr>
          <w:rFonts w:ascii="Arial" w:hAnsi="Arial" w:cs="Arial"/>
          <w:sz w:val="22"/>
          <w:szCs w:val="22"/>
        </w:rPr>
        <w:t xml:space="preserve"> </w:t>
      </w:r>
      <w:r>
        <w:rPr>
          <w:rFonts w:ascii="Arial" w:hAnsi="Arial" w:cs="Arial"/>
          <w:sz w:val="22"/>
          <w:szCs w:val="22"/>
        </w:rPr>
        <w:t xml:space="preserve">application declaration. </w:t>
      </w:r>
    </w:p>
    <w:p w:rsidR="009A5035" w:rsidRDefault="009A5035" w:rsidP="009A5035">
      <w:pPr>
        <w:spacing w:line="276" w:lineRule="auto"/>
        <w:rPr>
          <w:rFonts w:ascii="Arial" w:hAnsi="Arial" w:cs="Arial"/>
          <w:b/>
          <w:sz w:val="22"/>
          <w:szCs w:val="22"/>
        </w:rPr>
      </w:pPr>
    </w:p>
    <w:p w:rsidR="009A5035" w:rsidRPr="00E55EDC" w:rsidRDefault="009A5035" w:rsidP="009A5035">
      <w:pPr>
        <w:spacing w:line="276" w:lineRule="auto"/>
        <w:rPr>
          <w:rFonts w:ascii="Arial" w:hAnsi="Arial" w:cs="Arial"/>
          <w:b/>
          <w:sz w:val="22"/>
          <w:szCs w:val="22"/>
        </w:rPr>
      </w:pPr>
      <w:r w:rsidRPr="00E55EDC">
        <w:rPr>
          <w:rFonts w:ascii="Arial" w:hAnsi="Arial" w:cs="Arial"/>
          <w:b/>
          <w:sz w:val="22"/>
          <w:szCs w:val="22"/>
        </w:rPr>
        <w:t>1.</w:t>
      </w:r>
      <w:r w:rsidR="00995CA9">
        <w:rPr>
          <w:rFonts w:ascii="Arial" w:hAnsi="Arial" w:cs="Arial"/>
          <w:b/>
          <w:sz w:val="22"/>
          <w:szCs w:val="22"/>
        </w:rPr>
        <w:t>7</w:t>
      </w:r>
      <w:r w:rsidRPr="00E55EDC">
        <w:rPr>
          <w:rFonts w:ascii="Arial" w:hAnsi="Arial" w:cs="Arial"/>
          <w:b/>
          <w:sz w:val="22"/>
          <w:szCs w:val="22"/>
        </w:rPr>
        <w:t xml:space="preserve"> Applications will be returned unprocessed and the fee may still be charged, when the:</w:t>
      </w:r>
    </w:p>
    <w:p w:rsidR="009A5035" w:rsidRPr="00E55EDC" w:rsidRDefault="009A5035" w:rsidP="009A5035">
      <w:pPr>
        <w:spacing w:line="276" w:lineRule="auto"/>
        <w:rPr>
          <w:rFonts w:ascii="Arial" w:hAnsi="Arial" w:cs="Arial"/>
          <w:b/>
          <w:sz w:val="22"/>
          <w:szCs w:val="22"/>
        </w:rPr>
      </w:pPr>
    </w:p>
    <w:p w:rsidR="009A5035" w:rsidRPr="00E55EDC" w:rsidRDefault="009A5035" w:rsidP="009A5035">
      <w:pPr>
        <w:numPr>
          <w:ilvl w:val="0"/>
          <w:numId w:val="1"/>
        </w:numPr>
        <w:spacing w:line="276" w:lineRule="auto"/>
        <w:rPr>
          <w:rFonts w:ascii="Arial" w:hAnsi="Arial" w:cs="Arial"/>
          <w:b/>
          <w:sz w:val="22"/>
          <w:szCs w:val="22"/>
        </w:rPr>
      </w:pPr>
      <w:r w:rsidRPr="00E55EDC">
        <w:rPr>
          <w:rFonts w:ascii="Arial" w:hAnsi="Arial" w:cs="Arial"/>
          <w:sz w:val="22"/>
          <w:szCs w:val="22"/>
        </w:rPr>
        <w:t>application fee has not been</w:t>
      </w:r>
      <w:r w:rsidR="00AA2734">
        <w:rPr>
          <w:rFonts w:ascii="Arial" w:hAnsi="Arial" w:cs="Arial"/>
          <w:sz w:val="22"/>
          <w:szCs w:val="22"/>
        </w:rPr>
        <w:t xml:space="preserve"> paid </w:t>
      </w:r>
      <w:r w:rsidR="00FB27DF">
        <w:rPr>
          <w:rFonts w:ascii="Arial" w:hAnsi="Arial" w:cs="Arial"/>
          <w:sz w:val="22"/>
          <w:szCs w:val="22"/>
        </w:rPr>
        <w:t>on</w:t>
      </w:r>
      <w:r w:rsidR="00AA2734">
        <w:rPr>
          <w:rFonts w:ascii="Arial" w:hAnsi="Arial" w:cs="Arial"/>
          <w:sz w:val="22"/>
          <w:szCs w:val="22"/>
        </w:rPr>
        <w:t xml:space="preserve"> application</w:t>
      </w:r>
      <w:r w:rsidRPr="00E55EDC">
        <w:rPr>
          <w:rFonts w:ascii="Arial" w:hAnsi="Arial" w:cs="Arial"/>
          <w:sz w:val="22"/>
          <w:szCs w:val="22"/>
        </w:rPr>
        <w:t xml:space="preserve">; </w:t>
      </w:r>
    </w:p>
    <w:p w:rsidR="009A5035" w:rsidRPr="00E55EDC" w:rsidRDefault="00FB27DF" w:rsidP="009A5035">
      <w:pPr>
        <w:numPr>
          <w:ilvl w:val="0"/>
          <w:numId w:val="1"/>
        </w:numPr>
        <w:spacing w:line="276" w:lineRule="auto"/>
        <w:rPr>
          <w:rFonts w:ascii="Arial" w:hAnsi="Arial" w:cs="Arial"/>
          <w:b/>
          <w:sz w:val="22"/>
          <w:szCs w:val="22"/>
        </w:rPr>
      </w:pPr>
      <w:r>
        <w:rPr>
          <w:rFonts w:ascii="Arial" w:hAnsi="Arial" w:cs="Arial"/>
          <w:sz w:val="22"/>
          <w:szCs w:val="22"/>
        </w:rPr>
        <w:t>application</w:t>
      </w:r>
      <w:r w:rsidR="009A5035" w:rsidRPr="00E55EDC">
        <w:rPr>
          <w:rFonts w:ascii="Arial" w:hAnsi="Arial" w:cs="Arial"/>
          <w:sz w:val="22"/>
          <w:szCs w:val="22"/>
        </w:rPr>
        <w:t xml:space="preserve"> is completed incorrectly;</w:t>
      </w:r>
    </w:p>
    <w:p w:rsidR="009A5035" w:rsidRPr="00E55EDC" w:rsidRDefault="00FB27DF" w:rsidP="009A5035">
      <w:pPr>
        <w:numPr>
          <w:ilvl w:val="0"/>
          <w:numId w:val="1"/>
        </w:numPr>
        <w:spacing w:line="276" w:lineRule="auto"/>
        <w:rPr>
          <w:rFonts w:ascii="Arial" w:hAnsi="Arial" w:cs="Arial"/>
          <w:b/>
          <w:sz w:val="22"/>
          <w:szCs w:val="22"/>
        </w:rPr>
      </w:pPr>
      <w:r w:rsidRPr="00E55EDC">
        <w:rPr>
          <w:rFonts w:ascii="Arial" w:hAnsi="Arial" w:cs="Arial"/>
          <w:sz w:val="22"/>
          <w:szCs w:val="22"/>
        </w:rPr>
        <w:t>the application</w:t>
      </w:r>
      <w:r w:rsidR="00AA2734">
        <w:rPr>
          <w:rFonts w:ascii="Arial" w:hAnsi="Arial" w:cs="Arial"/>
          <w:sz w:val="22"/>
          <w:szCs w:val="22"/>
        </w:rPr>
        <w:t xml:space="preserve"> </w:t>
      </w:r>
      <w:r w:rsidR="009A5035" w:rsidRPr="00E55EDC">
        <w:rPr>
          <w:rFonts w:ascii="Arial" w:hAnsi="Arial" w:cs="Arial"/>
          <w:sz w:val="22"/>
          <w:szCs w:val="22"/>
        </w:rPr>
        <w:t xml:space="preserve">is </w:t>
      </w:r>
      <w:r w:rsidR="00AA2734">
        <w:rPr>
          <w:rFonts w:ascii="Arial" w:hAnsi="Arial" w:cs="Arial"/>
          <w:sz w:val="22"/>
          <w:szCs w:val="22"/>
        </w:rPr>
        <w:t>in</w:t>
      </w:r>
      <w:r w:rsidR="009A5035" w:rsidRPr="00E55EDC">
        <w:rPr>
          <w:rFonts w:ascii="Arial" w:hAnsi="Arial" w:cs="Arial"/>
          <w:sz w:val="22"/>
          <w:szCs w:val="22"/>
        </w:rPr>
        <w:t>complete because any supporting documentation is missing, o</w:t>
      </w:r>
      <w:r w:rsidR="009A5035">
        <w:rPr>
          <w:rFonts w:ascii="Arial" w:hAnsi="Arial" w:cs="Arial"/>
          <w:sz w:val="22"/>
          <w:szCs w:val="22"/>
        </w:rPr>
        <w:t>r not labelled correctly, i.e. n</w:t>
      </w:r>
      <w:r w:rsidR="009A5035" w:rsidRPr="00E55EDC">
        <w:rPr>
          <w:rFonts w:ascii="Arial" w:hAnsi="Arial" w:cs="Arial"/>
          <w:sz w:val="22"/>
          <w:szCs w:val="22"/>
        </w:rPr>
        <w:t>ot accurately indicating the question it relates to.</w:t>
      </w:r>
    </w:p>
    <w:p w:rsidR="00A06D0A" w:rsidRDefault="00A06D0A" w:rsidP="00E55EDC">
      <w:pPr>
        <w:spacing w:before="240" w:after="200" w:line="276" w:lineRule="auto"/>
        <w:rPr>
          <w:rFonts w:ascii="Arial" w:eastAsia="Calibri" w:hAnsi="Arial" w:cs="Arial"/>
          <w:b/>
          <w:sz w:val="22"/>
          <w:szCs w:val="22"/>
          <w:lang w:eastAsia="en-US"/>
        </w:rPr>
      </w:pPr>
    </w:p>
    <w:p w:rsidR="00A06972" w:rsidRDefault="00736CFE" w:rsidP="00E55EDC">
      <w:pPr>
        <w:spacing w:before="240" w:after="200" w:line="276" w:lineRule="auto"/>
        <w:rPr>
          <w:rFonts w:ascii="Arial" w:eastAsia="Calibri" w:hAnsi="Arial" w:cs="Arial"/>
          <w:b/>
          <w:sz w:val="22"/>
          <w:szCs w:val="22"/>
          <w:lang w:eastAsia="en-US"/>
        </w:rPr>
      </w:pPr>
      <w:r w:rsidRPr="00E55EDC">
        <w:rPr>
          <w:rFonts w:ascii="Arial" w:eastAsia="Calibri" w:hAnsi="Arial" w:cs="Arial"/>
          <w:b/>
          <w:sz w:val="22"/>
          <w:szCs w:val="22"/>
          <w:lang w:eastAsia="en-US"/>
        </w:rPr>
        <w:lastRenderedPageBreak/>
        <w:t>2.</w:t>
      </w:r>
      <w:r w:rsidR="004528D9">
        <w:rPr>
          <w:rFonts w:ascii="Arial" w:eastAsia="Calibri" w:hAnsi="Arial" w:cs="Arial"/>
          <w:b/>
          <w:sz w:val="22"/>
          <w:szCs w:val="22"/>
          <w:lang w:eastAsia="en-US"/>
        </w:rPr>
        <w:t xml:space="preserve"> </w:t>
      </w:r>
      <w:r w:rsidR="00C12ED0">
        <w:rPr>
          <w:rFonts w:ascii="Arial" w:eastAsia="Calibri" w:hAnsi="Arial" w:cs="Arial"/>
          <w:b/>
          <w:sz w:val="22"/>
          <w:szCs w:val="22"/>
          <w:lang w:eastAsia="en-US"/>
        </w:rPr>
        <w:t>EXPLA</w:t>
      </w:r>
      <w:r w:rsidR="004528D9">
        <w:rPr>
          <w:rFonts w:ascii="Arial" w:eastAsia="Calibri" w:hAnsi="Arial" w:cs="Arial"/>
          <w:b/>
          <w:sz w:val="22"/>
          <w:szCs w:val="22"/>
          <w:lang w:eastAsia="en-US"/>
        </w:rPr>
        <w:t xml:space="preserve">NATION OF THE </w:t>
      </w:r>
      <w:r w:rsidR="008A06ED">
        <w:rPr>
          <w:rFonts w:ascii="Arial" w:eastAsia="Calibri" w:hAnsi="Arial" w:cs="Arial"/>
          <w:b/>
          <w:sz w:val="22"/>
          <w:szCs w:val="22"/>
          <w:lang w:eastAsia="en-US"/>
        </w:rPr>
        <w:t>DOCUMENTATION THAT MUST BE SUB</w:t>
      </w:r>
      <w:r w:rsidR="004528D9">
        <w:rPr>
          <w:rFonts w:ascii="Arial" w:eastAsia="Calibri" w:hAnsi="Arial" w:cs="Arial"/>
          <w:b/>
          <w:sz w:val="22"/>
          <w:szCs w:val="22"/>
          <w:lang w:eastAsia="en-US"/>
        </w:rPr>
        <w:t xml:space="preserve">MITTED WITH YOUR APPLICATION </w:t>
      </w:r>
    </w:p>
    <w:p w:rsidR="00C310C0" w:rsidRDefault="00252BA6" w:rsidP="00981744">
      <w:pPr>
        <w:pStyle w:val="ListParagraph"/>
        <w:spacing w:after="120" w:line="276" w:lineRule="auto"/>
        <w:ind w:left="0"/>
        <w:rPr>
          <w:rFonts w:ascii="Arial" w:hAnsi="Arial" w:cs="Arial"/>
          <w:sz w:val="22"/>
          <w:szCs w:val="22"/>
        </w:rPr>
      </w:pPr>
      <w:r w:rsidRPr="00252BA6">
        <w:rPr>
          <w:rFonts w:ascii="Arial" w:eastAsia="Calibri" w:hAnsi="Arial" w:cs="Arial"/>
          <w:b/>
          <w:sz w:val="22"/>
          <w:szCs w:val="22"/>
          <w:lang w:eastAsia="en-US"/>
        </w:rPr>
        <w:t xml:space="preserve">A Three Year </w:t>
      </w:r>
      <w:r w:rsidR="00BC105B">
        <w:rPr>
          <w:rFonts w:ascii="Arial" w:eastAsia="Calibri" w:hAnsi="Arial" w:cs="Arial"/>
          <w:b/>
          <w:sz w:val="22"/>
          <w:szCs w:val="22"/>
          <w:lang w:eastAsia="en-US"/>
        </w:rPr>
        <w:t xml:space="preserve">Plan for the </w:t>
      </w:r>
      <w:r w:rsidR="00FB27DF" w:rsidRPr="00252BA6">
        <w:rPr>
          <w:rFonts w:ascii="Arial" w:eastAsia="Calibri" w:hAnsi="Arial" w:cs="Arial"/>
          <w:b/>
          <w:sz w:val="22"/>
          <w:szCs w:val="22"/>
          <w:lang w:eastAsia="en-US"/>
        </w:rPr>
        <w:t>Business:</w:t>
      </w:r>
      <w:r>
        <w:rPr>
          <w:rFonts w:ascii="Arial" w:eastAsia="Calibri" w:hAnsi="Arial" w:cs="Arial"/>
          <w:sz w:val="22"/>
          <w:szCs w:val="22"/>
          <w:lang w:eastAsia="en-US"/>
        </w:rPr>
        <w:t xml:space="preserve"> </w:t>
      </w:r>
      <w:r w:rsidR="0046656F">
        <w:rPr>
          <w:rFonts w:ascii="Arial" w:eastAsia="Calibri" w:hAnsi="Arial" w:cs="Arial"/>
          <w:sz w:val="22"/>
          <w:szCs w:val="22"/>
          <w:lang w:eastAsia="en-US"/>
        </w:rPr>
        <w:t>Fi</w:t>
      </w:r>
      <w:r w:rsidR="00C310C0">
        <w:rPr>
          <w:rFonts w:ascii="Arial" w:eastAsia="Calibri" w:hAnsi="Arial" w:cs="Arial"/>
          <w:sz w:val="22"/>
          <w:szCs w:val="22"/>
          <w:lang w:eastAsia="en-US"/>
        </w:rPr>
        <w:t xml:space="preserve">rst, tell us about your </w:t>
      </w:r>
      <w:r w:rsidR="0006254D">
        <w:rPr>
          <w:rFonts w:ascii="Arial" w:eastAsia="Calibri" w:hAnsi="Arial" w:cs="Arial"/>
          <w:sz w:val="22"/>
          <w:szCs w:val="22"/>
          <w:lang w:eastAsia="en-US"/>
        </w:rPr>
        <w:t>Practice</w:t>
      </w:r>
      <w:r w:rsidR="0046656F">
        <w:rPr>
          <w:rFonts w:ascii="Arial" w:eastAsia="Calibri" w:hAnsi="Arial" w:cs="Arial"/>
          <w:sz w:val="22"/>
          <w:szCs w:val="22"/>
          <w:lang w:eastAsia="en-US"/>
        </w:rPr>
        <w:t xml:space="preserve"> by including a short paragraph on the business strategy, plan, and approach to the business</w:t>
      </w:r>
      <w:r w:rsidR="00C310C0">
        <w:rPr>
          <w:rFonts w:ascii="Arial" w:eastAsia="Calibri" w:hAnsi="Arial" w:cs="Arial"/>
          <w:sz w:val="22"/>
          <w:szCs w:val="22"/>
          <w:lang w:eastAsia="en-US"/>
        </w:rPr>
        <w:t xml:space="preserve"> and explain</w:t>
      </w:r>
      <w:r w:rsidR="0046656F">
        <w:rPr>
          <w:rFonts w:ascii="Arial" w:eastAsia="Calibri" w:hAnsi="Arial" w:cs="Arial"/>
          <w:sz w:val="22"/>
          <w:szCs w:val="22"/>
          <w:lang w:eastAsia="en-US"/>
        </w:rPr>
        <w:t xml:space="preserve"> </w:t>
      </w:r>
      <w:r w:rsidR="00C310C0" w:rsidRPr="008B3AD6">
        <w:rPr>
          <w:rFonts w:ascii="Arial" w:hAnsi="Arial" w:cs="Arial"/>
          <w:sz w:val="22"/>
          <w:szCs w:val="22"/>
        </w:rPr>
        <w:t xml:space="preserve">how the </w:t>
      </w:r>
      <w:r w:rsidR="0006254D">
        <w:rPr>
          <w:rFonts w:ascii="Arial" w:hAnsi="Arial" w:cs="Arial"/>
          <w:sz w:val="22"/>
          <w:szCs w:val="22"/>
        </w:rPr>
        <w:t>Practice</w:t>
      </w:r>
      <w:r w:rsidR="00C310C0" w:rsidRPr="008B3AD6">
        <w:rPr>
          <w:rFonts w:ascii="Arial" w:hAnsi="Arial" w:cs="Arial"/>
          <w:sz w:val="22"/>
          <w:szCs w:val="22"/>
        </w:rPr>
        <w:t xml:space="preserve"> will be initially funded (and how </w:t>
      </w:r>
      <w:r w:rsidR="00B77B8E">
        <w:rPr>
          <w:rFonts w:ascii="Arial" w:hAnsi="Arial" w:cs="Arial"/>
          <w:sz w:val="22"/>
          <w:szCs w:val="22"/>
        </w:rPr>
        <w:t xml:space="preserve"> it will cover an</w:t>
      </w:r>
      <w:r w:rsidR="00C310C0" w:rsidRPr="008B3AD6">
        <w:rPr>
          <w:rFonts w:ascii="Arial" w:hAnsi="Arial" w:cs="Arial"/>
          <w:sz w:val="22"/>
          <w:szCs w:val="22"/>
        </w:rPr>
        <w:t xml:space="preserve"> initial period </w:t>
      </w:r>
      <w:r w:rsidR="00B77B8E">
        <w:rPr>
          <w:rFonts w:ascii="Arial" w:hAnsi="Arial" w:cs="Arial"/>
          <w:sz w:val="22"/>
          <w:szCs w:val="22"/>
        </w:rPr>
        <w:t xml:space="preserve">of approximately six months </w:t>
      </w:r>
      <w:r w:rsidR="00C310C0" w:rsidRPr="008B3AD6">
        <w:rPr>
          <w:rFonts w:ascii="Arial" w:hAnsi="Arial" w:cs="Arial"/>
          <w:sz w:val="22"/>
          <w:szCs w:val="22"/>
        </w:rPr>
        <w:t>where it is likely to rec</w:t>
      </w:r>
      <w:r w:rsidR="00C310C0">
        <w:rPr>
          <w:rFonts w:ascii="Arial" w:hAnsi="Arial" w:cs="Arial"/>
          <w:sz w:val="22"/>
          <w:szCs w:val="22"/>
        </w:rPr>
        <w:t>eive little comparative income).</w:t>
      </w:r>
    </w:p>
    <w:p w:rsidR="00C310C0" w:rsidRDefault="00C310C0" w:rsidP="00981744">
      <w:pPr>
        <w:spacing w:before="240" w:after="120" w:line="276" w:lineRule="auto"/>
        <w:rPr>
          <w:rFonts w:ascii="Arial" w:eastAsia="Calibri" w:hAnsi="Arial" w:cs="Arial"/>
          <w:sz w:val="22"/>
          <w:szCs w:val="22"/>
          <w:lang w:eastAsia="en-US"/>
        </w:rPr>
      </w:pPr>
      <w:r>
        <w:rPr>
          <w:rFonts w:ascii="Arial" w:eastAsia="Calibri" w:hAnsi="Arial" w:cs="Arial"/>
          <w:sz w:val="22"/>
          <w:szCs w:val="22"/>
          <w:lang w:eastAsia="en-US"/>
        </w:rPr>
        <w:t xml:space="preserve">Equally important is </w:t>
      </w:r>
      <w:r w:rsidR="00B77B8E">
        <w:rPr>
          <w:rFonts w:ascii="Arial" w:eastAsia="Calibri" w:hAnsi="Arial" w:cs="Arial"/>
          <w:sz w:val="22"/>
          <w:szCs w:val="22"/>
          <w:lang w:eastAsia="en-US"/>
        </w:rPr>
        <w:t>the provision of</w:t>
      </w:r>
      <w:r>
        <w:rPr>
          <w:rFonts w:ascii="Arial" w:eastAsia="Calibri" w:hAnsi="Arial" w:cs="Arial"/>
          <w:sz w:val="22"/>
          <w:szCs w:val="22"/>
          <w:lang w:eastAsia="en-US"/>
        </w:rPr>
        <w:t xml:space="preserve"> an explanation as to how the </w:t>
      </w:r>
      <w:r w:rsidR="0006254D">
        <w:rPr>
          <w:rFonts w:ascii="Arial" w:eastAsia="Calibri" w:hAnsi="Arial" w:cs="Arial"/>
          <w:sz w:val="22"/>
          <w:szCs w:val="22"/>
          <w:lang w:eastAsia="en-US"/>
        </w:rPr>
        <w:t>Practice</w:t>
      </w:r>
      <w:r>
        <w:rPr>
          <w:rFonts w:ascii="Arial" w:eastAsia="Calibri" w:hAnsi="Arial" w:cs="Arial"/>
          <w:sz w:val="22"/>
          <w:szCs w:val="22"/>
          <w:lang w:eastAsia="en-US"/>
        </w:rPr>
        <w:t>’s organisational structure and operating procedures will effectively identify and manage risk associated to the legal service</w:t>
      </w:r>
      <w:r w:rsidR="00B77B8E">
        <w:rPr>
          <w:rFonts w:ascii="Arial" w:eastAsia="Calibri" w:hAnsi="Arial" w:cs="Arial"/>
          <w:sz w:val="22"/>
          <w:szCs w:val="22"/>
          <w:lang w:eastAsia="en-US"/>
        </w:rPr>
        <w:t>s</w:t>
      </w:r>
      <w:r>
        <w:rPr>
          <w:rFonts w:ascii="Arial" w:eastAsia="Calibri" w:hAnsi="Arial" w:cs="Arial"/>
          <w:sz w:val="22"/>
          <w:szCs w:val="22"/>
          <w:lang w:eastAsia="en-US"/>
        </w:rPr>
        <w:t xml:space="preserve"> </w:t>
      </w:r>
      <w:r w:rsidRPr="00BB050E">
        <w:rPr>
          <w:rFonts w:ascii="Arial" w:eastAsia="Calibri" w:hAnsi="Arial" w:cs="Arial"/>
          <w:sz w:val="22"/>
          <w:szCs w:val="22"/>
          <w:lang w:eastAsia="en-US"/>
        </w:rPr>
        <w:t>provided</w:t>
      </w:r>
      <w:r>
        <w:rPr>
          <w:rFonts w:ascii="Arial" w:eastAsia="Calibri" w:hAnsi="Arial" w:cs="Arial"/>
          <w:sz w:val="22"/>
          <w:szCs w:val="22"/>
          <w:lang w:eastAsia="en-US"/>
        </w:rPr>
        <w:t xml:space="preserve">, with particular reference to properly maintaining consumer protection and regulatory compliance. </w:t>
      </w:r>
    </w:p>
    <w:p w:rsidR="00C310C0" w:rsidRDefault="00B77B8E" w:rsidP="00981744">
      <w:pPr>
        <w:pStyle w:val="ListParagraph"/>
        <w:spacing w:after="120" w:line="276" w:lineRule="auto"/>
        <w:ind w:left="0"/>
        <w:rPr>
          <w:rFonts w:ascii="Arial" w:eastAsia="Calibri" w:hAnsi="Arial" w:cs="Arial"/>
          <w:sz w:val="22"/>
          <w:szCs w:val="22"/>
          <w:lang w:eastAsia="en-US"/>
        </w:rPr>
      </w:pPr>
      <w:r>
        <w:rPr>
          <w:rFonts w:ascii="Arial" w:eastAsia="Calibri" w:hAnsi="Arial" w:cs="Arial"/>
          <w:sz w:val="22"/>
          <w:szCs w:val="22"/>
          <w:lang w:eastAsia="en-US"/>
        </w:rPr>
        <w:t>T</w:t>
      </w:r>
      <w:r w:rsidR="00C310C0">
        <w:rPr>
          <w:rFonts w:ascii="Arial" w:eastAsia="Calibri" w:hAnsi="Arial" w:cs="Arial"/>
          <w:sz w:val="22"/>
          <w:szCs w:val="22"/>
          <w:lang w:eastAsia="en-US"/>
        </w:rPr>
        <w:t xml:space="preserve">ell us how the business structure is going to operate </w:t>
      </w:r>
      <w:r w:rsidR="00CB6960">
        <w:rPr>
          <w:rFonts w:ascii="Arial" w:eastAsia="Calibri" w:hAnsi="Arial" w:cs="Arial"/>
          <w:sz w:val="22"/>
          <w:szCs w:val="22"/>
          <w:lang w:eastAsia="en-US"/>
        </w:rPr>
        <w:t>include</w:t>
      </w:r>
      <w:r w:rsidR="00C310C0">
        <w:rPr>
          <w:rFonts w:ascii="Arial" w:eastAsia="Calibri" w:hAnsi="Arial" w:cs="Arial"/>
          <w:sz w:val="22"/>
          <w:szCs w:val="22"/>
          <w:lang w:eastAsia="en-US"/>
        </w:rPr>
        <w:t>:</w:t>
      </w:r>
    </w:p>
    <w:p w:rsidR="00C310C0" w:rsidRDefault="00C310C0" w:rsidP="00981744">
      <w:pPr>
        <w:pStyle w:val="ListParagraph"/>
        <w:spacing w:after="120" w:line="276" w:lineRule="auto"/>
        <w:ind w:left="0"/>
        <w:rPr>
          <w:rFonts w:ascii="Arial" w:eastAsia="Calibri" w:hAnsi="Arial" w:cs="Arial"/>
          <w:sz w:val="22"/>
          <w:szCs w:val="22"/>
          <w:lang w:eastAsia="en-US"/>
        </w:rPr>
      </w:pPr>
    </w:p>
    <w:p w:rsidR="00B2521F" w:rsidRDefault="00C310C0" w:rsidP="00981744">
      <w:pPr>
        <w:pStyle w:val="ListParagraph"/>
        <w:spacing w:after="120" w:line="276" w:lineRule="auto"/>
        <w:ind w:left="0"/>
        <w:rPr>
          <w:rFonts w:ascii="Arial" w:eastAsia="Calibri" w:hAnsi="Arial" w:cs="Arial"/>
          <w:sz w:val="22"/>
          <w:szCs w:val="22"/>
          <w:lang w:eastAsia="en-US"/>
        </w:rPr>
      </w:pPr>
      <w:r w:rsidRPr="00C310C0">
        <w:rPr>
          <w:rFonts w:ascii="Arial" w:hAnsi="Arial" w:cs="Arial"/>
          <w:sz w:val="22"/>
          <w:szCs w:val="22"/>
        </w:rPr>
        <w:t>2.1</w:t>
      </w:r>
      <w:r>
        <w:rPr>
          <w:rFonts w:ascii="Arial" w:hAnsi="Arial" w:cs="Arial"/>
          <w:b/>
          <w:sz w:val="22"/>
          <w:szCs w:val="22"/>
        </w:rPr>
        <w:t xml:space="preserve"> </w:t>
      </w:r>
      <w:r w:rsidRPr="004C298E">
        <w:rPr>
          <w:rFonts w:ascii="Arial" w:hAnsi="Arial" w:cs="Arial"/>
          <w:b/>
          <w:sz w:val="22"/>
          <w:szCs w:val="22"/>
        </w:rPr>
        <w:t>A diagrammatic of the organisation structure</w:t>
      </w:r>
      <w:r>
        <w:rPr>
          <w:rFonts w:ascii="Arial" w:hAnsi="Arial" w:cs="Arial"/>
          <w:sz w:val="22"/>
          <w:szCs w:val="22"/>
        </w:rPr>
        <w:t xml:space="preserve"> (including employee</w:t>
      </w:r>
      <w:r w:rsidRPr="00420AA7">
        <w:rPr>
          <w:rFonts w:ascii="Arial" w:hAnsi="Arial" w:cs="Arial"/>
          <w:sz w:val="22"/>
          <w:szCs w:val="22"/>
        </w:rPr>
        <w:t xml:space="preserve"> numbers,</w:t>
      </w:r>
      <w:r>
        <w:rPr>
          <w:rFonts w:ascii="Arial" w:hAnsi="Arial" w:cs="Arial"/>
          <w:sz w:val="22"/>
          <w:szCs w:val="22"/>
        </w:rPr>
        <w:t xml:space="preserve"> key</w:t>
      </w:r>
      <w:r w:rsidRPr="00420AA7">
        <w:rPr>
          <w:rFonts w:ascii="Arial" w:hAnsi="Arial" w:cs="Arial"/>
          <w:sz w:val="22"/>
          <w:szCs w:val="22"/>
        </w:rPr>
        <w:t xml:space="preserve"> </w:t>
      </w:r>
      <w:r>
        <w:rPr>
          <w:rFonts w:ascii="Arial" w:hAnsi="Arial" w:cs="Arial"/>
          <w:sz w:val="22"/>
          <w:szCs w:val="22"/>
        </w:rPr>
        <w:t xml:space="preserve">accountabilities </w:t>
      </w:r>
      <w:r w:rsidRPr="00420AA7">
        <w:rPr>
          <w:rFonts w:ascii="Arial" w:hAnsi="Arial" w:cs="Arial"/>
          <w:sz w:val="22"/>
          <w:szCs w:val="22"/>
        </w:rPr>
        <w:t xml:space="preserve">and </w:t>
      </w:r>
      <w:r>
        <w:rPr>
          <w:rFonts w:ascii="Arial" w:hAnsi="Arial" w:cs="Arial"/>
          <w:sz w:val="22"/>
          <w:szCs w:val="22"/>
        </w:rPr>
        <w:t xml:space="preserve">any relevant specialist knowledge); </w:t>
      </w:r>
      <w:r w:rsidR="00B2521F">
        <w:rPr>
          <w:rFonts w:ascii="Arial" w:eastAsia="Calibri" w:hAnsi="Arial" w:cs="Arial"/>
          <w:sz w:val="22"/>
          <w:szCs w:val="22"/>
          <w:lang w:eastAsia="en-US"/>
        </w:rPr>
        <w:t xml:space="preserve"> </w:t>
      </w:r>
    </w:p>
    <w:p w:rsidR="00C310C0" w:rsidRDefault="00C310C0" w:rsidP="00981744">
      <w:pPr>
        <w:pStyle w:val="ListParagraph"/>
        <w:spacing w:after="120" w:line="276" w:lineRule="auto"/>
        <w:ind w:left="0"/>
        <w:rPr>
          <w:rFonts w:ascii="Arial" w:eastAsia="Calibri" w:hAnsi="Arial" w:cs="Arial"/>
          <w:sz w:val="22"/>
          <w:szCs w:val="22"/>
          <w:lang w:eastAsia="en-US"/>
        </w:rPr>
      </w:pPr>
    </w:p>
    <w:p w:rsidR="00C310C0" w:rsidRDefault="00C310C0" w:rsidP="00981744">
      <w:pPr>
        <w:pStyle w:val="ListParagraph"/>
        <w:numPr>
          <w:ilvl w:val="1"/>
          <w:numId w:val="22"/>
        </w:numPr>
        <w:spacing w:after="120" w:line="276" w:lineRule="auto"/>
        <w:rPr>
          <w:rFonts w:ascii="Arial" w:hAnsi="Arial" w:cs="Arial"/>
          <w:sz w:val="22"/>
          <w:szCs w:val="22"/>
        </w:rPr>
      </w:pPr>
      <w:r w:rsidRPr="00F833E8">
        <w:rPr>
          <w:rFonts w:ascii="Arial" w:hAnsi="Arial" w:cs="Arial"/>
          <w:b/>
          <w:sz w:val="22"/>
          <w:szCs w:val="22"/>
        </w:rPr>
        <w:t>The</w:t>
      </w:r>
      <w:r w:rsidRPr="00E55EDC">
        <w:rPr>
          <w:rFonts w:ascii="Arial" w:hAnsi="Arial" w:cs="Arial"/>
          <w:sz w:val="22"/>
          <w:szCs w:val="22"/>
        </w:rPr>
        <w:t xml:space="preserve"> </w:t>
      </w:r>
      <w:r w:rsidRPr="00F833E8">
        <w:rPr>
          <w:rFonts w:ascii="Arial" w:hAnsi="Arial" w:cs="Arial"/>
          <w:b/>
          <w:sz w:val="22"/>
          <w:szCs w:val="22"/>
        </w:rPr>
        <w:t>job descriptions of key personnel</w:t>
      </w:r>
      <w:r>
        <w:rPr>
          <w:rFonts w:ascii="Arial" w:hAnsi="Arial" w:cs="Arial"/>
          <w:b/>
          <w:sz w:val="22"/>
          <w:szCs w:val="22"/>
        </w:rPr>
        <w:t xml:space="preserve">: </w:t>
      </w:r>
      <w:r>
        <w:rPr>
          <w:rFonts w:ascii="Arial" w:hAnsi="Arial" w:cs="Arial"/>
          <w:sz w:val="22"/>
          <w:szCs w:val="22"/>
        </w:rPr>
        <w:t xml:space="preserve">to include authorised persons responsible for the day to day compliance with CLC’s regulatory arrangements in the </w:t>
      </w:r>
      <w:r w:rsidR="0006254D">
        <w:rPr>
          <w:rFonts w:ascii="Arial" w:hAnsi="Arial" w:cs="Arial"/>
          <w:sz w:val="22"/>
          <w:szCs w:val="22"/>
        </w:rPr>
        <w:t>Practice</w:t>
      </w:r>
      <w:r>
        <w:rPr>
          <w:rFonts w:ascii="Arial" w:hAnsi="Arial" w:cs="Arial"/>
          <w:sz w:val="22"/>
          <w:szCs w:val="22"/>
        </w:rPr>
        <w:t xml:space="preserve">, including the </w:t>
      </w:r>
      <w:proofErr w:type="spellStart"/>
      <w:r>
        <w:rPr>
          <w:rFonts w:ascii="Arial" w:hAnsi="Arial" w:cs="Arial"/>
          <w:sz w:val="22"/>
          <w:szCs w:val="22"/>
        </w:rPr>
        <w:t>HOLP</w:t>
      </w:r>
      <w:proofErr w:type="spellEnd"/>
      <w:r>
        <w:rPr>
          <w:rFonts w:ascii="Arial" w:hAnsi="Arial" w:cs="Arial"/>
          <w:sz w:val="22"/>
          <w:szCs w:val="22"/>
        </w:rPr>
        <w:t>/</w:t>
      </w:r>
      <w:proofErr w:type="spellStart"/>
      <w:r>
        <w:rPr>
          <w:rFonts w:ascii="Arial" w:hAnsi="Arial" w:cs="Arial"/>
          <w:sz w:val="22"/>
          <w:szCs w:val="22"/>
        </w:rPr>
        <w:t>HOFA</w:t>
      </w:r>
      <w:proofErr w:type="spellEnd"/>
      <w:r>
        <w:rPr>
          <w:rFonts w:ascii="Arial" w:hAnsi="Arial" w:cs="Arial"/>
          <w:sz w:val="22"/>
          <w:szCs w:val="22"/>
        </w:rPr>
        <w:t xml:space="preserve"> of an ABS or the Head of Conveyancing and/Probate in a Recognised Body;</w:t>
      </w:r>
      <w:r w:rsidRPr="00E55EDC">
        <w:rPr>
          <w:rFonts w:ascii="Arial" w:hAnsi="Arial" w:cs="Arial"/>
          <w:sz w:val="22"/>
          <w:szCs w:val="22"/>
        </w:rPr>
        <w:t xml:space="preserve"> </w:t>
      </w:r>
    </w:p>
    <w:p w:rsidR="00CB6960" w:rsidRDefault="00CB6960" w:rsidP="00CB6960">
      <w:pPr>
        <w:pStyle w:val="ListParagraph"/>
        <w:spacing w:after="120" w:line="276" w:lineRule="auto"/>
        <w:ind w:left="360"/>
        <w:rPr>
          <w:rFonts w:ascii="Arial" w:hAnsi="Arial" w:cs="Arial"/>
          <w:sz w:val="22"/>
          <w:szCs w:val="22"/>
        </w:rPr>
      </w:pPr>
    </w:p>
    <w:p w:rsidR="00C310C0" w:rsidRDefault="00C310C0" w:rsidP="00C310C0">
      <w:pPr>
        <w:numPr>
          <w:ilvl w:val="1"/>
          <w:numId w:val="22"/>
        </w:numPr>
        <w:spacing w:after="120"/>
        <w:ind w:left="357"/>
        <w:rPr>
          <w:rFonts w:ascii="Arial" w:hAnsi="Arial" w:cs="Arial"/>
          <w:sz w:val="22"/>
          <w:szCs w:val="22"/>
        </w:rPr>
      </w:pPr>
      <w:r>
        <w:rPr>
          <w:rFonts w:ascii="Arial" w:hAnsi="Arial" w:cs="Arial"/>
          <w:b/>
          <w:sz w:val="22"/>
          <w:szCs w:val="22"/>
        </w:rPr>
        <w:t xml:space="preserve">Operating procedures and oversight arrangements: </w:t>
      </w:r>
      <w:r w:rsidRPr="009D5E7F">
        <w:rPr>
          <w:rFonts w:ascii="Arial" w:hAnsi="Arial" w:cs="Arial"/>
          <w:sz w:val="22"/>
          <w:szCs w:val="22"/>
        </w:rPr>
        <w:t xml:space="preserve">explanation of the </w:t>
      </w:r>
      <w:r w:rsidR="0006254D">
        <w:rPr>
          <w:rFonts w:ascii="Arial" w:hAnsi="Arial" w:cs="Arial"/>
          <w:sz w:val="22"/>
          <w:szCs w:val="22"/>
        </w:rPr>
        <w:t>Practice</w:t>
      </w:r>
      <w:r w:rsidRPr="009D5E7F">
        <w:rPr>
          <w:rFonts w:ascii="Arial" w:hAnsi="Arial" w:cs="Arial"/>
          <w:sz w:val="22"/>
          <w:szCs w:val="22"/>
        </w:rPr>
        <w:t xml:space="preserve">’s compliance and risk management strategies; </w:t>
      </w:r>
    </w:p>
    <w:p w:rsidR="00CB6960" w:rsidRDefault="00CB6960" w:rsidP="00CB6960">
      <w:pPr>
        <w:pStyle w:val="ListParagraph"/>
        <w:rPr>
          <w:rFonts w:ascii="Arial" w:hAnsi="Arial" w:cs="Arial"/>
          <w:sz w:val="22"/>
          <w:szCs w:val="22"/>
        </w:rPr>
      </w:pPr>
    </w:p>
    <w:p w:rsidR="00C310C0" w:rsidRPr="00DD39B5" w:rsidRDefault="00C310C0" w:rsidP="00C310C0">
      <w:pPr>
        <w:numPr>
          <w:ilvl w:val="1"/>
          <w:numId w:val="22"/>
        </w:numPr>
        <w:spacing w:line="360" w:lineRule="auto"/>
        <w:rPr>
          <w:rFonts w:ascii="Arial" w:hAnsi="Arial" w:cs="Arial"/>
          <w:sz w:val="22"/>
          <w:szCs w:val="22"/>
        </w:rPr>
      </w:pPr>
      <w:r w:rsidRPr="00DD39B5">
        <w:rPr>
          <w:rFonts w:ascii="Arial" w:hAnsi="Arial" w:cs="Arial"/>
          <w:b/>
          <w:sz w:val="22"/>
          <w:szCs w:val="22"/>
        </w:rPr>
        <w:t>Copies of any relevant corporate governance policie</w:t>
      </w:r>
      <w:r w:rsidRPr="00DD39B5">
        <w:rPr>
          <w:rFonts w:ascii="Arial" w:hAnsi="Arial" w:cs="Arial"/>
          <w:sz w:val="22"/>
          <w:szCs w:val="22"/>
        </w:rPr>
        <w:t>s; covering, but not limited to the below:</w:t>
      </w:r>
    </w:p>
    <w:p w:rsidR="00C310C0" w:rsidRDefault="00C310C0" w:rsidP="00C310C0">
      <w:pPr>
        <w:pStyle w:val="ListParagraph"/>
        <w:numPr>
          <w:ilvl w:val="0"/>
          <w:numId w:val="28"/>
        </w:numPr>
        <w:rPr>
          <w:rFonts w:ascii="Arial" w:hAnsi="Arial" w:cs="Arial"/>
          <w:sz w:val="22"/>
          <w:szCs w:val="22"/>
        </w:rPr>
      </w:pPr>
      <w:r>
        <w:rPr>
          <w:rFonts w:ascii="Arial" w:hAnsi="Arial" w:cs="Arial"/>
          <w:sz w:val="22"/>
          <w:szCs w:val="22"/>
        </w:rPr>
        <w:t>Maintaining regulatory arrangements;</w:t>
      </w:r>
    </w:p>
    <w:p w:rsidR="00C310C0" w:rsidRDefault="00C310C0" w:rsidP="00C310C0">
      <w:pPr>
        <w:pStyle w:val="ListParagraph"/>
        <w:numPr>
          <w:ilvl w:val="0"/>
          <w:numId w:val="28"/>
        </w:numPr>
        <w:rPr>
          <w:rFonts w:ascii="Arial" w:hAnsi="Arial" w:cs="Arial"/>
          <w:sz w:val="22"/>
          <w:szCs w:val="22"/>
        </w:rPr>
      </w:pPr>
      <w:r>
        <w:rPr>
          <w:rFonts w:ascii="Arial" w:hAnsi="Arial" w:cs="Arial"/>
          <w:sz w:val="22"/>
          <w:szCs w:val="22"/>
        </w:rPr>
        <w:t>Client Confidentiality and data protection;</w:t>
      </w:r>
    </w:p>
    <w:p w:rsidR="00C310C0" w:rsidRDefault="00C310C0" w:rsidP="00C310C0">
      <w:pPr>
        <w:pStyle w:val="ListParagraph"/>
        <w:numPr>
          <w:ilvl w:val="0"/>
          <w:numId w:val="28"/>
        </w:numPr>
        <w:rPr>
          <w:rFonts w:ascii="Arial" w:hAnsi="Arial" w:cs="Arial"/>
          <w:sz w:val="22"/>
          <w:szCs w:val="22"/>
        </w:rPr>
      </w:pPr>
      <w:r w:rsidRPr="00B0079C">
        <w:rPr>
          <w:rFonts w:ascii="Arial" w:hAnsi="Arial" w:cs="Arial"/>
          <w:sz w:val="22"/>
          <w:szCs w:val="22"/>
        </w:rPr>
        <w:t>Equality and diversity</w:t>
      </w:r>
      <w:r>
        <w:rPr>
          <w:rFonts w:ascii="Arial" w:hAnsi="Arial" w:cs="Arial"/>
          <w:sz w:val="22"/>
          <w:szCs w:val="22"/>
        </w:rPr>
        <w:t xml:space="preserve">; </w:t>
      </w:r>
    </w:p>
    <w:p w:rsidR="00C310C0" w:rsidRPr="00B0079C" w:rsidRDefault="00C310C0" w:rsidP="00C310C0">
      <w:pPr>
        <w:pStyle w:val="ListParagraph"/>
        <w:numPr>
          <w:ilvl w:val="0"/>
          <w:numId w:val="28"/>
        </w:numPr>
        <w:rPr>
          <w:rFonts w:ascii="Arial" w:hAnsi="Arial" w:cs="Arial"/>
          <w:sz w:val="22"/>
          <w:szCs w:val="22"/>
        </w:rPr>
      </w:pPr>
      <w:r>
        <w:rPr>
          <w:rFonts w:ascii="Arial" w:hAnsi="Arial" w:cs="Arial"/>
          <w:sz w:val="22"/>
          <w:szCs w:val="22"/>
        </w:rPr>
        <w:t>V</w:t>
      </w:r>
      <w:r w:rsidRPr="00B0079C">
        <w:rPr>
          <w:rFonts w:ascii="Arial" w:hAnsi="Arial" w:cs="Arial"/>
          <w:sz w:val="22"/>
          <w:szCs w:val="22"/>
        </w:rPr>
        <w:t>ulnerable clients</w:t>
      </w:r>
      <w:r>
        <w:rPr>
          <w:rFonts w:ascii="Arial" w:hAnsi="Arial" w:cs="Arial"/>
          <w:sz w:val="22"/>
          <w:szCs w:val="22"/>
        </w:rPr>
        <w:t>;</w:t>
      </w:r>
      <w:r w:rsidRPr="00B0079C">
        <w:rPr>
          <w:rFonts w:ascii="Arial" w:hAnsi="Arial" w:cs="Arial"/>
          <w:sz w:val="22"/>
          <w:szCs w:val="22"/>
        </w:rPr>
        <w:t xml:space="preserve"> </w:t>
      </w:r>
    </w:p>
    <w:p w:rsidR="00C310C0" w:rsidRPr="00B0079C" w:rsidRDefault="00C310C0" w:rsidP="00C310C0">
      <w:pPr>
        <w:pStyle w:val="ListParagraph"/>
        <w:numPr>
          <w:ilvl w:val="0"/>
          <w:numId w:val="28"/>
        </w:numPr>
        <w:rPr>
          <w:rFonts w:ascii="Arial" w:hAnsi="Arial" w:cs="Arial"/>
          <w:sz w:val="22"/>
          <w:szCs w:val="22"/>
        </w:rPr>
      </w:pPr>
      <w:r w:rsidRPr="00B0079C">
        <w:rPr>
          <w:rFonts w:ascii="Arial" w:hAnsi="Arial" w:cs="Arial"/>
          <w:sz w:val="22"/>
          <w:szCs w:val="22"/>
        </w:rPr>
        <w:t>Complaints handling</w:t>
      </w:r>
      <w:r>
        <w:rPr>
          <w:rFonts w:ascii="Arial" w:hAnsi="Arial" w:cs="Arial"/>
          <w:sz w:val="22"/>
          <w:szCs w:val="22"/>
        </w:rPr>
        <w:t xml:space="preserve"> arrangements</w:t>
      </w:r>
      <w:r w:rsidRPr="00B0079C">
        <w:rPr>
          <w:rFonts w:ascii="Arial" w:hAnsi="Arial" w:cs="Arial"/>
          <w:sz w:val="22"/>
          <w:szCs w:val="22"/>
        </w:rPr>
        <w:t>;</w:t>
      </w:r>
    </w:p>
    <w:p w:rsidR="00C310C0" w:rsidRDefault="00C310C0" w:rsidP="00C310C0">
      <w:pPr>
        <w:pStyle w:val="ListParagraph"/>
        <w:numPr>
          <w:ilvl w:val="0"/>
          <w:numId w:val="28"/>
        </w:numPr>
        <w:rPr>
          <w:rFonts w:ascii="Arial" w:hAnsi="Arial" w:cs="Arial"/>
          <w:sz w:val="22"/>
          <w:szCs w:val="22"/>
        </w:rPr>
      </w:pPr>
      <w:r w:rsidRPr="00B0079C">
        <w:rPr>
          <w:rFonts w:ascii="Arial" w:hAnsi="Arial" w:cs="Arial"/>
          <w:sz w:val="22"/>
          <w:szCs w:val="22"/>
        </w:rPr>
        <w:t>Fees</w:t>
      </w:r>
      <w:r>
        <w:rPr>
          <w:rFonts w:ascii="Arial" w:hAnsi="Arial" w:cs="Arial"/>
          <w:sz w:val="22"/>
          <w:szCs w:val="22"/>
        </w:rPr>
        <w:t xml:space="preserve"> structure:</w:t>
      </w:r>
      <w:r w:rsidRPr="00B0079C">
        <w:rPr>
          <w:rFonts w:ascii="Arial" w:hAnsi="Arial" w:cs="Arial"/>
          <w:sz w:val="22"/>
          <w:szCs w:val="22"/>
        </w:rPr>
        <w:t xml:space="preserve"> </w:t>
      </w:r>
    </w:p>
    <w:p w:rsidR="00C310C0" w:rsidRPr="00B0079C" w:rsidRDefault="00C310C0" w:rsidP="00C310C0">
      <w:pPr>
        <w:pStyle w:val="ListParagraph"/>
        <w:numPr>
          <w:ilvl w:val="0"/>
          <w:numId w:val="28"/>
        </w:numPr>
        <w:rPr>
          <w:rFonts w:ascii="Arial" w:hAnsi="Arial" w:cs="Arial"/>
          <w:sz w:val="22"/>
          <w:szCs w:val="22"/>
        </w:rPr>
      </w:pPr>
      <w:r>
        <w:rPr>
          <w:rFonts w:ascii="Arial" w:hAnsi="Arial" w:cs="Arial"/>
          <w:sz w:val="22"/>
          <w:szCs w:val="22"/>
        </w:rPr>
        <w:t xml:space="preserve">Preventing and dealing with conflict of interest; </w:t>
      </w:r>
    </w:p>
    <w:p w:rsidR="00C310C0" w:rsidRDefault="00C310C0" w:rsidP="00C310C0">
      <w:pPr>
        <w:pStyle w:val="ListParagraph"/>
        <w:numPr>
          <w:ilvl w:val="0"/>
          <w:numId w:val="28"/>
        </w:numPr>
        <w:rPr>
          <w:rFonts w:ascii="Arial" w:hAnsi="Arial" w:cs="Arial"/>
          <w:sz w:val="22"/>
          <w:szCs w:val="22"/>
        </w:rPr>
      </w:pPr>
      <w:r>
        <w:rPr>
          <w:rFonts w:ascii="Arial" w:hAnsi="Arial" w:cs="Arial"/>
          <w:sz w:val="22"/>
          <w:szCs w:val="22"/>
        </w:rPr>
        <w:t>Fit and proper persons, recruitment, including decorations for those with a material int</w:t>
      </w:r>
      <w:r w:rsidR="000F3287">
        <w:rPr>
          <w:rFonts w:ascii="Arial" w:hAnsi="Arial" w:cs="Arial"/>
          <w:sz w:val="22"/>
          <w:szCs w:val="22"/>
        </w:rPr>
        <w:t xml:space="preserve">erest, </w:t>
      </w:r>
      <w:proofErr w:type="spellStart"/>
      <w:r w:rsidR="000F3287">
        <w:rPr>
          <w:rFonts w:ascii="Arial" w:hAnsi="Arial" w:cs="Arial"/>
          <w:sz w:val="22"/>
          <w:szCs w:val="22"/>
        </w:rPr>
        <w:t>Holp</w:t>
      </w:r>
      <w:proofErr w:type="spellEnd"/>
      <w:r w:rsidR="000F3287">
        <w:rPr>
          <w:rFonts w:ascii="Arial" w:hAnsi="Arial" w:cs="Arial"/>
          <w:sz w:val="22"/>
          <w:szCs w:val="22"/>
        </w:rPr>
        <w:t xml:space="preserve">, </w:t>
      </w:r>
      <w:proofErr w:type="spellStart"/>
      <w:r w:rsidR="000F3287">
        <w:rPr>
          <w:rFonts w:ascii="Arial" w:hAnsi="Arial" w:cs="Arial"/>
          <w:sz w:val="22"/>
          <w:szCs w:val="22"/>
        </w:rPr>
        <w:t>HoFA</w:t>
      </w:r>
      <w:proofErr w:type="spellEnd"/>
      <w:r w:rsidR="000F3287">
        <w:rPr>
          <w:rFonts w:ascii="Arial" w:hAnsi="Arial" w:cs="Arial"/>
          <w:sz w:val="22"/>
          <w:szCs w:val="22"/>
        </w:rPr>
        <w:t xml:space="preserve"> and managers;</w:t>
      </w:r>
    </w:p>
    <w:p w:rsidR="000F3287" w:rsidRDefault="000F3287" w:rsidP="00C310C0">
      <w:pPr>
        <w:pStyle w:val="ListParagraph"/>
        <w:numPr>
          <w:ilvl w:val="0"/>
          <w:numId w:val="28"/>
        </w:numPr>
        <w:rPr>
          <w:rFonts w:ascii="Arial" w:hAnsi="Arial" w:cs="Arial"/>
          <w:sz w:val="22"/>
          <w:szCs w:val="22"/>
        </w:rPr>
      </w:pPr>
      <w:r>
        <w:rPr>
          <w:rFonts w:ascii="Arial" w:hAnsi="Arial" w:cs="Arial"/>
          <w:sz w:val="22"/>
          <w:szCs w:val="22"/>
        </w:rPr>
        <w:t>Business Contingency Planning.</w:t>
      </w:r>
    </w:p>
    <w:p w:rsidR="00C310C0" w:rsidRPr="009D5E7F" w:rsidRDefault="00C310C0" w:rsidP="00C310C0">
      <w:pPr>
        <w:spacing w:line="360" w:lineRule="auto"/>
        <w:rPr>
          <w:rFonts w:ascii="Arial" w:hAnsi="Arial" w:cs="Arial"/>
          <w:sz w:val="22"/>
          <w:szCs w:val="22"/>
        </w:rPr>
      </w:pPr>
    </w:p>
    <w:p w:rsidR="00C310C0" w:rsidRDefault="00C310C0" w:rsidP="00C310C0">
      <w:pPr>
        <w:pStyle w:val="ListParagraph"/>
        <w:numPr>
          <w:ilvl w:val="1"/>
          <w:numId w:val="22"/>
        </w:numPr>
        <w:rPr>
          <w:rFonts w:ascii="Arial" w:hAnsi="Arial" w:cs="Arial"/>
          <w:sz w:val="22"/>
          <w:szCs w:val="22"/>
        </w:rPr>
      </w:pPr>
      <w:r>
        <w:rPr>
          <w:rFonts w:ascii="Arial" w:hAnsi="Arial" w:cs="Arial"/>
          <w:sz w:val="22"/>
          <w:szCs w:val="22"/>
        </w:rPr>
        <w:t xml:space="preserve">A brief outline of the </w:t>
      </w:r>
      <w:r w:rsidR="0006254D">
        <w:rPr>
          <w:rFonts w:ascii="Arial" w:hAnsi="Arial" w:cs="Arial"/>
          <w:sz w:val="22"/>
          <w:szCs w:val="22"/>
        </w:rPr>
        <w:t>Practice</w:t>
      </w:r>
      <w:r>
        <w:rPr>
          <w:rFonts w:ascii="Arial" w:hAnsi="Arial" w:cs="Arial"/>
          <w:sz w:val="22"/>
          <w:szCs w:val="22"/>
        </w:rPr>
        <w:t xml:space="preserve">’s </w:t>
      </w:r>
      <w:r w:rsidRPr="009D5E7F">
        <w:rPr>
          <w:rFonts w:ascii="Arial" w:hAnsi="Arial" w:cs="Arial"/>
          <w:b/>
          <w:sz w:val="22"/>
          <w:szCs w:val="22"/>
        </w:rPr>
        <w:t>marketing strategy</w:t>
      </w:r>
      <w:r>
        <w:rPr>
          <w:rFonts w:ascii="Arial" w:hAnsi="Arial" w:cs="Arial"/>
          <w:b/>
          <w:sz w:val="22"/>
          <w:szCs w:val="22"/>
        </w:rPr>
        <w:t xml:space="preserve"> (no more than 1 A4 page)</w:t>
      </w:r>
      <w:r>
        <w:rPr>
          <w:rFonts w:ascii="Arial" w:hAnsi="Arial" w:cs="Arial"/>
          <w:sz w:val="22"/>
          <w:szCs w:val="22"/>
        </w:rPr>
        <w:t>;</w:t>
      </w:r>
    </w:p>
    <w:p w:rsidR="00C310C0" w:rsidRDefault="00C310C0" w:rsidP="00C310C0">
      <w:pPr>
        <w:pStyle w:val="ListParagraph"/>
        <w:ind w:left="0"/>
        <w:rPr>
          <w:rFonts w:ascii="Arial" w:eastAsia="Calibri" w:hAnsi="Arial" w:cs="Arial"/>
          <w:sz w:val="22"/>
          <w:szCs w:val="22"/>
          <w:lang w:eastAsia="en-US"/>
        </w:rPr>
      </w:pPr>
    </w:p>
    <w:p w:rsidR="00B2521F" w:rsidRDefault="005D31A6" w:rsidP="00C310C0">
      <w:pPr>
        <w:pStyle w:val="ListParagraph"/>
        <w:ind w:left="0"/>
        <w:rPr>
          <w:rFonts w:ascii="Arial" w:hAnsi="Arial" w:cs="Arial"/>
          <w:sz w:val="22"/>
          <w:szCs w:val="22"/>
        </w:rPr>
      </w:pPr>
      <w:r>
        <w:rPr>
          <w:rFonts w:ascii="Arial" w:eastAsia="Calibri" w:hAnsi="Arial" w:cs="Arial"/>
          <w:sz w:val="22"/>
          <w:szCs w:val="22"/>
          <w:lang w:eastAsia="en-US"/>
        </w:rPr>
        <w:lastRenderedPageBreak/>
        <w:t>T</w:t>
      </w:r>
      <w:r w:rsidR="00CB6960">
        <w:rPr>
          <w:rFonts w:ascii="Arial" w:eastAsia="Calibri" w:hAnsi="Arial" w:cs="Arial"/>
          <w:sz w:val="22"/>
          <w:szCs w:val="22"/>
          <w:lang w:eastAsia="en-US"/>
        </w:rPr>
        <w:t>ell us how the b</w:t>
      </w:r>
      <w:r w:rsidR="00C12ED0">
        <w:rPr>
          <w:rFonts w:ascii="Arial" w:hAnsi="Arial" w:cs="Arial"/>
          <w:sz w:val="22"/>
          <w:szCs w:val="22"/>
        </w:rPr>
        <w:t>usiness</w:t>
      </w:r>
      <w:r w:rsidR="00B2521F">
        <w:rPr>
          <w:rFonts w:ascii="Arial" w:hAnsi="Arial" w:cs="Arial"/>
          <w:sz w:val="22"/>
          <w:szCs w:val="22"/>
        </w:rPr>
        <w:t xml:space="preserve"> </w:t>
      </w:r>
      <w:r w:rsidR="00CB6960">
        <w:rPr>
          <w:rFonts w:ascii="Arial" w:hAnsi="Arial" w:cs="Arial"/>
          <w:sz w:val="22"/>
          <w:szCs w:val="22"/>
        </w:rPr>
        <w:t>finances are going to be operated include</w:t>
      </w:r>
      <w:r w:rsidR="00B2521F">
        <w:rPr>
          <w:rFonts w:ascii="Arial" w:hAnsi="Arial" w:cs="Arial"/>
          <w:sz w:val="22"/>
          <w:szCs w:val="22"/>
        </w:rPr>
        <w:t>:</w:t>
      </w:r>
    </w:p>
    <w:p w:rsidR="00C310C0" w:rsidRDefault="00C310C0" w:rsidP="00C310C0">
      <w:pPr>
        <w:pStyle w:val="ListParagraph"/>
        <w:ind w:left="0"/>
        <w:rPr>
          <w:rFonts w:ascii="Arial" w:hAnsi="Arial" w:cs="Arial"/>
          <w:sz w:val="22"/>
          <w:szCs w:val="22"/>
        </w:rPr>
      </w:pPr>
    </w:p>
    <w:p w:rsidR="008A06ED" w:rsidRDefault="00981744" w:rsidP="00981744">
      <w:pPr>
        <w:spacing w:line="360" w:lineRule="auto"/>
        <w:rPr>
          <w:rFonts w:ascii="Arial" w:hAnsi="Arial" w:cs="Arial"/>
          <w:sz w:val="22"/>
          <w:szCs w:val="22"/>
        </w:rPr>
      </w:pPr>
      <w:r>
        <w:rPr>
          <w:rFonts w:ascii="Arial" w:hAnsi="Arial" w:cs="Arial"/>
          <w:sz w:val="22"/>
          <w:szCs w:val="22"/>
        </w:rPr>
        <w:t>2.6</w:t>
      </w:r>
      <w:r w:rsidR="008A06ED">
        <w:rPr>
          <w:rFonts w:ascii="Arial" w:hAnsi="Arial" w:cs="Arial"/>
          <w:sz w:val="22"/>
          <w:szCs w:val="22"/>
        </w:rPr>
        <w:t xml:space="preserve"> </w:t>
      </w:r>
      <w:r w:rsidR="002630EF">
        <w:rPr>
          <w:rFonts w:ascii="Arial" w:hAnsi="Arial" w:cs="Arial"/>
          <w:sz w:val="22"/>
          <w:szCs w:val="22"/>
        </w:rPr>
        <w:t>A three year</w:t>
      </w:r>
      <w:r w:rsidR="00AE4793">
        <w:rPr>
          <w:rFonts w:ascii="Arial" w:hAnsi="Arial" w:cs="Arial"/>
          <w:sz w:val="22"/>
          <w:szCs w:val="22"/>
        </w:rPr>
        <w:t xml:space="preserve"> </w:t>
      </w:r>
      <w:r w:rsidR="00B2521F" w:rsidRPr="009D5E7F">
        <w:rPr>
          <w:rFonts w:ascii="Arial" w:hAnsi="Arial" w:cs="Arial"/>
          <w:b/>
          <w:sz w:val="22"/>
          <w:szCs w:val="22"/>
        </w:rPr>
        <w:t>F</w:t>
      </w:r>
      <w:r w:rsidR="004528D9" w:rsidRPr="009D5E7F">
        <w:rPr>
          <w:rFonts w:ascii="Arial" w:hAnsi="Arial" w:cs="Arial"/>
          <w:b/>
          <w:sz w:val="22"/>
          <w:szCs w:val="22"/>
        </w:rPr>
        <w:t>inancial forecast</w:t>
      </w:r>
      <w:r w:rsidR="00141FFD">
        <w:rPr>
          <w:rFonts w:ascii="Arial" w:hAnsi="Arial" w:cs="Arial"/>
          <w:sz w:val="22"/>
          <w:szCs w:val="22"/>
        </w:rPr>
        <w:t xml:space="preserve">, </w:t>
      </w:r>
      <w:r w:rsidR="006765E4">
        <w:rPr>
          <w:rFonts w:ascii="Arial" w:hAnsi="Arial" w:cs="Arial"/>
          <w:sz w:val="22"/>
          <w:szCs w:val="22"/>
        </w:rPr>
        <w:t>summarising</w:t>
      </w:r>
      <w:r w:rsidR="009D5E7F">
        <w:rPr>
          <w:rFonts w:ascii="Arial" w:hAnsi="Arial" w:cs="Arial"/>
          <w:sz w:val="22"/>
          <w:szCs w:val="22"/>
        </w:rPr>
        <w:t xml:space="preserve"> </w:t>
      </w:r>
      <w:r w:rsidR="008A06ED" w:rsidRPr="008A06ED">
        <w:rPr>
          <w:rFonts w:ascii="Arial" w:hAnsi="Arial" w:cs="Arial"/>
          <w:sz w:val="22"/>
          <w:szCs w:val="22"/>
        </w:rPr>
        <w:t xml:space="preserve">the following </w:t>
      </w:r>
    </w:p>
    <w:p w:rsidR="008A06ED" w:rsidRDefault="008A06ED" w:rsidP="00C12ED0">
      <w:pPr>
        <w:pStyle w:val="ListParagraph"/>
        <w:numPr>
          <w:ilvl w:val="0"/>
          <w:numId w:val="19"/>
        </w:numPr>
        <w:rPr>
          <w:rFonts w:ascii="Arial" w:hAnsi="Arial" w:cs="Arial"/>
          <w:sz w:val="22"/>
          <w:szCs w:val="22"/>
        </w:rPr>
      </w:pPr>
      <w:r w:rsidRPr="008B3AD6">
        <w:rPr>
          <w:rFonts w:ascii="Arial" w:hAnsi="Arial" w:cs="Arial"/>
          <w:sz w:val="22"/>
          <w:szCs w:val="22"/>
        </w:rPr>
        <w:t>capital investment;</w:t>
      </w:r>
    </w:p>
    <w:p w:rsidR="00E110D9" w:rsidRPr="008B3AD6" w:rsidRDefault="0046656F" w:rsidP="00E110D9">
      <w:pPr>
        <w:pStyle w:val="ListParagraph"/>
        <w:numPr>
          <w:ilvl w:val="0"/>
          <w:numId w:val="19"/>
        </w:numPr>
        <w:rPr>
          <w:rFonts w:ascii="Arial" w:hAnsi="Arial" w:cs="Arial"/>
          <w:sz w:val="22"/>
          <w:szCs w:val="22"/>
        </w:rPr>
      </w:pPr>
      <w:r>
        <w:rPr>
          <w:rFonts w:ascii="Arial" w:hAnsi="Arial" w:cs="Arial"/>
          <w:sz w:val="22"/>
          <w:szCs w:val="22"/>
        </w:rPr>
        <w:t>revenue sources</w:t>
      </w:r>
      <w:r w:rsidR="00E110D9" w:rsidRPr="008B3AD6">
        <w:rPr>
          <w:rFonts w:ascii="Arial" w:hAnsi="Arial" w:cs="Arial"/>
          <w:sz w:val="22"/>
          <w:szCs w:val="22"/>
        </w:rPr>
        <w:t>;</w:t>
      </w:r>
    </w:p>
    <w:p w:rsidR="00E110D9" w:rsidRPr="008B3AD6" w:rsidRDefault="0046656F" w:rsidP="00E110D9">
      <w:pPr>
        <w:pStyle w:val="ListParagraph"/>
        <w:numPr>
          <w:ilvl w:val="0"/>
          <w:numId w:val="19"/>
        </w:numPr>
        <w:rPr>
          <w:rFonts w:ascii="Arial" w:hAnsi="Arial" w:cs="Arial"/>
          <w:sz w:val="22"/>
          <w:szCs w:val="22"/>
        </w:rPr>
      </w:pPr>
      <w:r>
        <w:rPr>
          <w:rFonts w:ascii="Arial" w:hAnsi="Arial" w:cs="Arial"/>
          <w:sz w:val="22"/>
          <w:szCs w:val="22"/>
        </w:rPr>
        <w:t>operating expenditure</w:t>
      </w:r>
      <w:r w:rsidR="00E110D9" w:rsidRPr="008B3AD6">
        <w:rPr>
          <w:rFonts w:ascii="Arial" w:hAnsi="Arial" w:cs="Arial"/>
          <w:sz w:val="22"/>
          <w:szCs w:val="22"/>
        </w:rPr>
        <w:t>;</w:t>
      </w:r>
    </w:p>
    <w:p w:rsidR="008A06ED" w:rsidRDefault="008A06ED" w:rsidP="00C12ED0">
      <w:pPr>
        <w:pStyle w:val="ListParagraph"/>
        <w:numPr>
          <w:ilvl w:val="0"/>
          <w:numId w:val="19"/>
        </w:numPr>
        <w:rPr>
          <w:rFonts w:ascii="Arial" w:hAnsi="Arial" w:cs="Arial"/>
          <w:sz w:val="22"/>
          <w:szCs w:val="22"/>
        </w:rPr>
      </w:pPr>
      <w:r w:rsidRPr="008B3AD6">
        <w:rPr>
          <w:rFonts w:ascii="Arial" w:hAnsi="Arial" w:cs="Arial"/>
          <w:sz w:val="22"/>
          <w:szCs w:val="22"/>
        </w:rPr>
        <w:t>ca</w:t>
      </w:r>
      <w:r w:rsidR="0046656F">
        <w:rPr>
          <w:rFonts w:ascii="Arial" w:hAnsi="Arial" w:cs="Arial"/>
          <w:sz w:val="22"/>
          <w:szCs w:val="22"/>
        </w:rPr>
        <w:t>pital expenditure and cash-flow</w:t>
      </w:r>
      <w:r w:rsidR="00141FFD">
        <w:rPr>
          <w:rFonts w:ascii="Arial" w:hAnsi="Arial" w:cs="Arial"/>
          <w:sz w:val="22"/>
          <w:szCs w:val="22"/>
        </w:rPr>
        <w:t>;</w:t>
      </w:r>
    </w:p>
    <w:p w:rsidR="00BC105B" w:rsidRDefault="00BC105B" w:rsidP="00C12ED0">
      <w:pPr>
        <w:pStyle w:val="ListParagraph"/>
        <w:numPr>
          <w:ilvl w:val="0"/>
          <w:numId w:val="19"/>
        </w:numPr>
        <w:rPr>
          <w:rFonts w:ascii="Arial" w:hAnsi="Arial" w:cs="Arial"/>
          <w:sz w:val="22"/>
          <w:szCs w:val="22"/>
        </w:rPr>
      </w:pPr>
      <w:r>
        <w:rPr>
          <w:rFonts w:ascii="Arial" w:hAnsi="Arial" w:cs="Arial"/>
          <w:sz w:val="22"/>
          <w:szCs w:val="22"/>
        </w:rPr>
        <w:t xml:space="preserve">source </w:t>
      </w:r>
      <w:r w:rsidR="0046656F">
        <w:rPr>
          <w:rFonts w:ascii="Arial" w:hAnsi="Arial" w:cs="Arial"/>
          <w:sz w:val="22"/>
          <w:szCs w:val="22"/>
        </w:rPr>
        <w:t>and timing of business funding</w:t>
      </w:r>
      <w:r w:rsidR="00E07820">
        <w:rPr>
          <w:rFonts w:ascii="Arial" w:hAnsi="Arial" w:cs="Arial"/>
          <w:sz w:val="22"/>
          <w:szCs w:val="22"/>
        </w:rPr>
        <w:t>;</w:t>
      </w:r>
    </w:p>
    <w:p w:rsidR="00FB27DF" w:rsidRDefault="00FB27DF" w:rsidP="00E110D9">
      <w:pPr>
        <w:pStyle w:val="ListParagraph"/>
        <w:ind w:left="1080"/>
        <w:rPr>
          <w:rFonts w:ascii="Arial" w:hAnsi="Arial" w:cs="Arial"/>
          <w:sz w:val="22"/>
          <w:szCs w:val="22"/>
        </w:rPr>
      </w:pPr>
    </w:p>
    <w:p w:rsidR="00E110D9" w:rsidRDefault="00E110D9" w:rsidP="00E110D9">
      <w:pPr>
        <w:pStyle w:val="ListParagraph"/>
        <w:ind w:left="1080"/>
        <w:rPr>
          <w:rFonts w:ascii="Arial" w:hAnsi="Arial" w:cs="Arial"/>
          <w:sz w:val="22"/>
          <w:szCs w:val="22"/>
        </w:rPr>
      </w:pPr>
      <w:r>
        <w:rPr>
          <w:rFonts w:ascii="Arial" w:hAnsi="Arial" w:cs="Arial"/>
          <w:sz w:val="22"/>
          <w:szCs w:val="22"/>
        </w:rPr>
        <w:t xml:space="preserve">And </w:t>
      </w:r>
      <w:r w:rsidR="006765E4">
        <w:rPr>
          <w:rFonts w:ascii="Arial" w:hAnsi="Arial" w:cs="Arial"/>
          <w:sz w:val="22"/>
          <w:szCs w:val="22"/>
        </w:rPr>
        <w:t xml:space="preserve">an </w:t>
      </w:r>
      <w:r>
        <w:rPr>
          <w:rFonts w:ascii="Arial" w:hAnsi="Arial" w:cs="Arial"/>
          <w:sz w:val="22"/>
          <w:szCs w:val="22"/>
        </w:rPr>
        <w:t>explanation</w:t>
      </w:r>
      <w:r w:rsidR="006765E4">
        <w:rPr>
          <w:rFonts w:ascii="Arial" w:hAnsi="Arial" w:cs="Arial"/>
          <w:sz w:val="22"/>
          <w:szCs w:val="22"/>
        </w:rPr>
        <w:t xml:space="preserve"> of:</w:t>
      </w:r>
    </w:p>
    <w:p w:rsidR="00E110D9" w:rsidRDefault="00E110D9" w:rsidP="00E110D9">
      <w:pPr>
        <w:pStyle w:val="ListParagraph"/>
        <w:ind w:left="1080"/>
        <w:rPr>
          <w:rFonts w:ascii="Arial" w:hAnsi="Arial" w:cs="Arial"/>
          <w:sz w:val="22"/>
          <w:szCs w:val="22"/>
        </w:rPr>
      </w:pPr>
    </w:p>
    <w:p w:rsidR="00E07820" w:rsidRPr="008B3AD6" w:rsidRDefault="00E07820" w:rsidP="00E110D9">
      <w:pPr>
        <w:pStyle w:val="ListParagraph"/>
        <w:numPr>
          <w:ilvl w:val="0"/>
          <w:numId w:val="27"/>
        </w:numPr>
        <w:rPr>
          <w:rFonts w:ascii="Arial" w:hAnsi="Arial" w:cs="Arial"/>
          <w:sz w:val="22"/>
          <w:szCs w:val="22"/>
        </w:rPr>
      </w:pPr>
      <w:r>
        <w:rPr>
          <w:rFonts w:ascii="Arial" w:hAnsi="Arial" w:cs="Arial"/>
          <w:sz w:val="22"/>
          <w:szCs w:val="22"/>
        </w:rPr>
        <w:t>agreements for ownership, shareholding and/or financial arrangements between owners or capital investors;</w:t>
      </w:r>
    </w:p>
    <w:p w:rsidR="00E110D9" w:rsidRDefault="00E110D9" w:rsidP="00E110D9">
      <w:pPr>
        <w:pStyle w:val="ListParagraph"/>
        <w:numPr>
          <w:ilvl w:val="0"/>
          <w:numId w:val="19"/>
        </w:numPr>
        <w:rPr>
          <w:rFonts w:ascii="Arial" w:hAnsi="Arial" w:cs="Arial"/>
          <w:sz w:val="22"/>
          <w:szCs w:val="22"/>
        </w:rPr>
      </w:pPr>
      <w:r w:rsidRPr="008B3AD6">
        <w:rPr>
          <w:rFonts w:ascii="Arial" w:hAnsi="Arial" w:cs="Arial"/>
          <w:sz w:val="22"/>
          <w:szCs w:val="22"/>
        </w:rPr>
        <w:t>its accounting systems and procedures;</w:t>
      </w:r>
    </w:p>
    <w:p w:rsidR="00E07820" w:rsidRDefault="00E07820" w:rsidP="00E110D9">
      <w:pPr>
        <w:pStyle w:val="ListParagraph"/>
        <w:numPr>
          <w:ilvl w:val="0"/>
          <w:numId w:val="19"/>
        </w:numPr>
        <w:rPr>
          <w:rFonts w:ascii="Arial" w:hAnsi="Arial" w:cs="Arial"/>
          <w:sz w:val="22"/>
          <w:szCs w:val="22"/>
        </w:rPr>
      </w:pPr>
      <w:r>
        <w:rPr>
          <w:rFonts w:ascii="Arial" w:hAnsi="Arial" w:cs="Arial"/>
          <w:sz w:val="22"/>
          <w:szCs w:val="22"/>
        </w:rPr>
        <w:t>case management system;</w:t>
      </w:r>
    </w:p>
    <w:p w:rsidR="004A0DA5" w:rsidRPr="008B3AD6" w:rsidRDefault="004A0DA5" w:rsidP="00E110D9">
      <w:pPr>
        <w:pStyle w:val="ListParagraph"/>
        <w:numPr>
          <w:ilvl w:val="0"/>
          <w:numId w:val="19"/>
        </w:numPr>
        <w:rPr>
          <w:rFonts w:ascii="Arial" w:hAnsi="Arial" w:cs="Arial"/>
          <w:sz w:val="22"/>
          <w:szCs w:val="22"/>
        </w:rPr>
      </w:pPr>
      <w:r>
        <w:rPr>
          <w:rFonts w:ascii="Arial" w:hAnsi="Arial" w:cs="Arial"/>
          <w:sz w:val="22"/>
          <w:szCs w:val="22"/>
        </w:rPr>
        <w:t>data protection arrange</w:t>
      </w:r>
      <w:r w:rsidR="00F73C9F">
        <w:rPr>
          <w:rFonts w:ascii="Arial" w:hAnsi="Arial" w:cs="Arial"/>
          <w:sz w:val="22"/>
          <w:szCs w:val="22"/>
        </w:rPr>
        <w:t>ments, including email security</w:t>
      </w:r>
      <w:r>
        <w:rPr>
          <w:rFonts w:ascii="Arial" w:hAnsi="Arial" w:cs="Arial"/>
          <w:sz w:val="22"/>
          <w:szCs w:val="22"/>
        </w:rPr>
        <w:t>;</w:t>
      </w:r>
    </w:p>
    <w:p w:rsidR="008A06ED" w:rsidRPr="008B3AD6" w:rsidRDefault="008A06ED" w:rsidP="00C12ED0">
      <w:pPr>
        <w:pStyle w:val="ListParagraph"/>
        <w:numPr>
          <w:ilvl w:val="0"/>
          <w:numId w:val="19"/>
        </w:numPr>
        <w:rPr>
          <w:rFonts w:ascii="Arial" w:hAnsi="Arial" w:cs="Arial"/>
          <w:sz w:val="22"/>
          <w:szCs w:val="22"/>
        </w:rPr>
      </w:pPr>
      <w:r w:rsidRPr="008B3AD6">
        <w:rPr>
          <w:rFonts w:ascii="Arial" w:hAnsi="Arial" w:cs="Arial"/>
          <w:sz w:val="22"/>
          <w:szCs w:val="22"/>
        </w:rPr>
        <w:t>proposed premises;</w:t>
      </w:r>
    </w:p>
    <w:p w:rsidR="005D31A6" w:rsidRDefault="008A06ED" w:rsidP="00C12ED0">
      <w:pPr>
        <w:pStyle w:val="ListParagraph"/>
        <w:numPr>
          <w:ilvl w:val="0"/>
          <w:numId w:val="19"/>
        </w:numPr>
        <w:rPr>
          <w:rFonts w:ascii="Arial" w:hAnsi="Arial" w:cs="Arial"/>
          <w:sz w:val="22"/>
          <w:szCs w:val="22"/>
        </w:rPr>
      </w:pPr>
      <w:r w:rsidRPr="008B3AD6">
        <w:rPr>
          <w:rFonts w:ascii="Arial" w:hAnsi="Arial" w:cs="Arial"/>
          <w:sz w:val="22"/>
          <w:szCs w:val="22"/>
        </w:rPr>
        <w:t>any expansion plans</w:t>
      </w:r>
      <w:r w:rsidR="005D31A6">
        <w:rPr>
          <w:rFonts w:ascii="Arial" w:hAnsi="Arial" w:cs="Arial"/>
          <w:sz w:val="22"/>
          <w:szCs w:val="22"/>
        </w:rPr>
        <w:t>;</w:t>
      </w:r>
    </w:p>
    <w:p w:rsidR="008A06ED" w:rsidRDefault="00F73C9F" w:rsidP="00C12ED0">
      <w:pPr>
        <w:pStyle w:val="ListParagraph"/>
        <w:numPr>
          <w:ilvl w:val="0"/>
          <w:numId w:val="19"/>
        </w:numPr>
        <w:rPr>
          <w:rFonts w:ascii="Arial" w:hAnsi="Arial" w:cs="Arial"/>
          <w:sz w:val="22"/>
          <w:szCs w:val="22"/>
        </w:rPr>
      </w:pPr>
      <w:r>
        <w:rPr>
          <w:rFonts w:ascii="Arial" w:hAnsi="Arial" w:cs="Arial"/>
          <w:sz w:val="22"/>
          <w:szCs w:val="22"/>
        </w:rPr>
        <w:t>contingency funding</w:t>
      </w:r>
      <w:r w:rsidR="008A06ED" w:rsidRPr="008B3AD6">
        <w:rPr>
          <w:rFonts w:ascii="Arial" w:hAnsi="Arial" w:cs="Arial"/>
          <w:sz w:val="22"/>
          <w:szCs w:val="22"/>
        </w:rPr>
        <w:t>.</w:t>
      </w:r>
    </w:p>
    <w:p w:rsidR="008A06ED" w:rsidRDefault="008A06ED" w:rsidP="00C12ED0">
      <w:pPr>
        <w:pStyle w:val="ListParagraph"/>
        <w:ind w:left="1440"/>
        <w:rPr>
          <w:rFonts w:ascii="Arial" w:hAnsi="Arial" w:cs="Arial"/>
          <w:sz w:val="22"/>
          <w:szCs w:val="22"/>
        </w:rPr>
      </w:pPr>
    </w:p>
    <w:p w:rsidR="00252BA6" w:rsidRDefault="00252BA6" w:rsidP="00252BA6">
      <w:pPr>
        <w:pStyle w:val="ListParagraph"/>
        <w:ind w:left="0"/>
        <w:rPr>
          <w:rFonts w:ascii="Arial" w:hAnsi="Arial" w:cs="Arial"/>
          <w:sz w:val="22"/>
          <w:szCs w:val="22"/>
        </w:rPr>
      </w:pPr>
      <w:r>
        <w:rPr>
          <w:rFonts w:ascii="Arial" w:hAnsi="Arial" w:cs="Arial"/>
          <w:sz w:val="22"/>
          <w:szCs w:val="22"/>
        </w:rPr>
        <w:t>AND</w:t>
      </w:r>
    </w:p>
    <w:p w:rsidR="00252BA6" w:rsidRDefault="00252BA6" w:rsidP="00252BA6">
      <w:pPr>
        <w:pStyle w:val="ListParagraph"/>
        <w:ind w:left="0"/>
        <w:rPr>
          <w:rFonts w:ascii="Arial" w:hAnsi="Arial" w:cs="Arial"/>
          <w:sz w:val="22"/>
          <w:szCs w:val="22"/>
        </w:rPr>
      </w:pPr>
    </w:p>
    <w:p w:rsidR="008A3F17" w:rsidRPr="00B57198" w:rsidRDefault="00252BA6" w:rsidP="00F73C9F">
      <w:pPr>
        <w:numPr>
          <w:ilvl w:val="1"/>
          <w:numId w:val="33"/>
        </w:numPr>
        <w:spacing w:line="276" w:lineRule="auto"/>
        <w:jc w:val="both"/>
        <w:rPr>
          <w:rFonts w:ascii="Arial" w:hAnsi="Arial" w:cs="Arial"/>
          <w:i/>
          <w:sz w:val="22"/>
          <w:szCs w:val="22"/>
        </w:rPr>
      </w:pPr>
      <w:r w:rsidRPr="009D5E7F">
        <w:rPr>
          <w:rFonts w:ascii="Arial" w:hAnsi="Arial" w:cs="Arial"/>
          <w:b/>
          <w:sz w:val="22"/>
          <w:szCs w:val="22"/>
        </w:rPr>
        <w:t>Professional Indemnity Insurance (</w:t>
      </w:r>
      <w:proofErr w:type="spellStart"/>
      <w:r w:rsidRPr="009D5E7F">
        <w:rPr>
          <w:rFonts w:ascii="Arial" w:hAnsi="Arial" w:cs="Arial"/>
          <w:b/>
          <w:sz w:val="22"/>
          <w:szCs w:val="22"/>
        </w:rPr>
        <w:t>PII</w:t>
      </w:r>
      <w:proofErr w:type="spellEnd"/>
      <w:r w:rsidRPr="008A06ED">
        <w:rPr>
          <w:rFonts w:ascii="Arial" w:hAnsi="Arial" w:cs="Arial"/>
          <w:sz w:val="22"/>
          <w:szCs w:val="22"/>
        </w:rPr>
        <w:t>) - (n/</w:t>
      </w:r>
      <w:r w:rsidR="006F7128">
        <w:rPr>
          <w:rFonts w:ascii="Arial" w:hAnsi="Arial" w:cs="Arial"/>
          <w:sz w:val="22"/>
          <w:szCs w:val="22"/>
        </w:rPr>
        <w:t>a existing CLC Recognised Body). Evidence</w:t>
      </w:r>
      <w:r w:rsidR="00B57198">
        <w:rPr>
          <w:rFonts w:ascii="Arial" w:hAnsi="Arial" w:cs="Arial"/>
          <w:sz w:val="22"/>
          <w:szCs w:val="22"/>
        </w:rPr>
        <w:t xml:space="preserve"> of, or a quote for</w:t>
      </w:r>
      <w:r w:rsidR="006F7128">
        <w:rPr>
          <w:rFonts w:ascii="Arial" w:hAnsi="Arial" w:cs="Arial"/>
          <w:sz w:val="22"/>
          <w:szCs w:val="22"/>
        </w:rPr>
        <w:t xml:space="preserve"> </w:t>
      </w:r>
      <w:proofErr w:type="spellStart"/>
      <w:r w:rsidR="006F7128">
        <w:rPr>
          <w:rFonts w:ascii="Arial" w:hAnsi="Arial" w:cs="Arial"/>
          <w:sz w:val="22"/>
          <w:szCs w:val="22"/>
        </w:rPr>
        <w:t>PII</w:t>
      </w:r>
      <w:proofErr w:type="spellEnd"/>
      <w:r w:rsidR="006F7128">
        <w:rPr>
          <w:rFonts w:ascii="Arial" w:hAnsi="Arial" w:cs="Arial"/>
          <w:sz w:val="22"/>
          <w:szCs w:val="22"/>
        </w:rPr>
        <w:t xml:space="preserve"> should be provided, under the </w:t>
      </w:r>
      <w:hyperlink r:id="rId8" w:history="1">
        <w:r w:rsidR="00F73C9F" w:rsidRPr="00F73C9F">
          <w:rPr>
            <w:rStyle w:val="Hyperlink"/>
            <w:rFonts w:ascii="Arial" w:hAnsi="Arial" w:cs="Arial"/>
            <w:sz w:val="22"/>
            <w:szCs w:val="22"/>
          </w:rPr>
          <w:t>Participating Insurers Agreement</w:t>
        </w:r>
      </w:hyperlink>
      <w:r w:rsidR="00F73C9F">
        <w:rPr>
          <w:rFonts w:ascii="Arial" w:hAnsi="Arial" w:cs="Arial"/>
          <w:sz w:val="22"/>
          <w:szCs w:val="22"/>
        </w:rPr>
        <w:t xml:space="preserve">. </w:t>
      </w:r>
      <w:bookmarkStart w:id="0" w:name="_GoBack"/>
      <w:bookmarkEnd w:id="0"/>
    </w:p>
    <w:p w:rsidR="006F7128" w:rsidRDefault="006F7128" w:rsidP="006F7128">
      <w:pPr>
        <w:spacing w:line="276" w:lineRule="auto"/>
        <w:rPr>
          <w:rFonts w:ascii="Arial" w:hAnsi="Arial" w:cs="Arial"/>
          <w:color w:val="FF0000"/>
          <w:sz w:val="22"/>
          <w:szCs w:val="22"/>
        </w:rPr>
      </w:pPr>
    </w:p>
    <w:p w:rsidR="00F5219C" w:rsidRDefault="00F5219C" w:rsidP="00F5219C">
      <w:pPr>
        <w:spacing w:before="240" w:after="200" w:line="276" w:lineRule="auto"/>
        <w:rPr>
          <w:rFonts w:ascii="Arial" w:eastAsia="Calibri" w:hAnsi="Arial" w:cs="Arial"/>
          <w:b/>
          <w:sz w:val="22"/>
          <w:szCs w:val="22"/>
          <w:lang w:eastAsia="en-US"/>
        </w:rPr>
      </w:pPr>
      <w:r>
        <w:rPr>
          <w:rFonts w:ascii="Arial" w:eastAsia="Calibri" w:hAnsi="Arial" w:cs="Arial"/>
          <w:b/>
          <w:sz w:val="22"/>
          <w:szCs w:val="22"/>
          <w:lang w:eastAsia="en-US"/>
        </w:rPr>
        <w:t xml:space="preserve">3. </w:t>
      </w:r>
      <w:r w:rsidRPr="00E55EDC">
        <w:rPr>
          <w:rFonts w:ascii="Arial" w:eastAsia="Calibri" w:hAnsi="Arial" w:cs="Arial"/>
          <w:b/>
          <w:sz w:val="22"/>
          <w:szCs w:val="22"/>
          <w:lang w:eastAsia="en-US"/>
        </w:rPr>
        <w:t xml:space="preserve">SUBMITTING A </w:t>
      </w:r>
      <w:r>
        <w:rPr>
          <w:rFonts w:ascii="Arial" w:eastAsia="Calibri" w:hAnsi="Arial" w:cs="Arial"/>
          <w:b/>
          <w:sz w:val="22"/>
          <w:szCs w:val="22"/>
          <w:lang w:eastAsia="en-US"/>
        </w:rPr>
        <w:t>PRACTICE</w:t>
      </w:r>
      <w:r w:rsidRPr="00E55EDC">
        <w:rPr>
          <w:rFonts w:ascii="Arial" w:eastAsia="Calibri" w:hAnsi="Arial" w:cs="Arial"/>
          <w:b/>
          <w:sz w:val="22"/>
          <w:szCs w:val="22"/>
          <w:lang w:eastAsia="en-US"/>
        </w:rPr>
        <w:t xml:space="preserve"> APPLICATION</w:t>
      </w:r>
    </w:p>
    <w:p w:rsidR="00F5219C" w:rsidRPr="00E55EDC" w:rsidRDefault="00F5219C" w:rsidP="00F5219C">
      <w:pPr>
        <w:spacing w:after="200" w:line="276" w:lineRule="auto"/>
        <w:rPr>
          <w:rFonts w:ascii="Arial" w:eastAsia="Calibri" w:hAnsi="Arial" w:cs="Arial"/>
          <w:sz w:val="22"/>
          <w:szCs w:val="22"/>
          <w:lang w:eastAsia="en-US"/>
        </w:rPr>
      </w:pPr>
      <w:r>
        <w:rPr>
          <w:rFonts w:ascii="Arial" w:eastAsia="Calibri" w:hAnsi="Arial" w:cs="Arial"/>
          <w:b/>
          <w:sz w:val="22"/>
          <w:szCs w:val="22"/>
          <w:lang w:eastAsia="en-US"/>
        </w:rPr>
        <w:t xml:space="preserve">3.1 </w:t>
      </w:r>
      <w:r w:rsidRPr="00012ABE">
        <w:rPr>
          <w:rFonts w:ascii="Arial" w:eastAsia="Calibri" w:hAnsi="Arial" w:cs="Arial"/>
          <w:b/>
          <w:sz w:val="22"/>
          <w:szCs w:val="22"/>
          <w:lang w:eastAsia="en-US"/>
        </w:rPr>
        <w:t>Documentation check list</w:t>
      </w:r>
      <w:r w:rsidRPr="00283EA3">
        <w:rPr>
          <w:rFonts w:ascii="Arial" w:eastAsia="Calibri" w:hAnsi="Arial" w:cs="Arial"/>
          <w:sz w:val="22"/>
          <w:szCs w:val="22"/>
          <w:lang w:eastAsia="en-US"/>
        </w:rPr>
        <w:t>:</w:t>
      </w:r>
      <w:r w:rsidRPr="00E55EDC">
        <w:rPr>
          <w:rFonts w:ascii="Arial" w:eastAsia="Calibri" w:hAnsi="Arial" w:cs="Arial"/>
          <w:sz w:val="22"/>
          <w:szCs w:val="22"/>
          <w:lang w:eastAsia="en-US"/>
        </w:rPr>
        <w:t xml:space="preserve"> Ensure all mandatory documentation is numbered, listed, and submitted along with the main application form. These include:</w:t>
      </w:r>
    </w:p>
    <w:p w:rsidR="00F5219C" w:rsidRPr="00B77B8E" w:rsidRDefault="00F5219C" w:rsidP="00F5219C">
      <w:pPr>
        <w:numPr>
          <w:ilvl w:val="0"/>
          <w:numId w:val="14"/>
        </w:numPr>
        <w:spacing w:after="200" w:line="276" w:lineRule="auto"/>
        <w:contextualSpacing/>
        <w:rPr>
          <w:rFonts w:ascii="Arial" w:eastAsia="Calibri" w:hAnsi="Arial" w:cs="Arial"/>
          <w:b/>
          <w:sz w:val="22"/>
          <w:szCs w:val="22"/>
          <w:lang w:eastAsia="en-US"/>
        </w:rPr>
      </w:pPr>
      <w:r w:rsidRPr="00252BA6">
        <w:rPr>
          <w:rFonts w:ascii="Arial" w:eastAsia="Calibri" w:hAnsi="Arial" w:cs="Arial"/>
          <w:sz w:val="22"/>
          <w:szCs w:val="22"/>
          <w:lang w:eastAsia="en-US"/>
        </w:rPr>
        <w:t xml:space="preserve">a three year </w:t>
      </w:r>
      <w:r>
        <w:rPr>
          <w:rFonts w:ascii="Arial" w:eastAsia="Calibri" w:hAnsi="Arial" w:cs="Arial"/>
          <w:sz w:val="22"/>
          <w:szCs w:val="22"/>
          <w:lang w:eastAsia="en-US"/>
        </w:rPr>
        <w:t>plan for the business</w:t>
      </w:r>
      <w:r w:rsidRPr="00252BA6">
        <w:rPr>
          <w:rFonts w:ascii="Arial" w:eastAsia="Calibri" w:hAnsi="Arial" w:cs="Arial"/>
          <w:sz w:val="22"/>
          <w:szCs w:val="22"/>
          <w:lang w:eastAsia="en-US"/>
        </w:rPr>
        <w:t xml:space="preserve"> </w:t>
      </w:r>
      <w:r>
        <w:rPr>
          <w:rFonts w:ascii="Arial" w:eastAsia="Calibri" w:hAnsi="Arial" w:cs="Arial"/>
          <w:sz w:val="22"/>
          <w:szCs w:val="22"/>
          <w:lang w:eastAsia="en-US"/>
        </w:rPr>
        <w:t xml:space="preserve">(including documentation specified in section: </w:t>
      </w:r>
      <w:r w:rsidRPr="00B77B8E">
        <w:rPr>
          <w:rFonts w:ascii="Arial" w:eastAsia="Calibri" w:hAnsi="Arial" w:cs="Arial"/>
          <w:b/>
          <w:sz w:val="22"/>
          <w:szCs w:val="22"/>
          <w:lang w:eastAsia="en-US"/>
        </w:rPr>
        <w:t xml:space="preserve">2.1 to 2.7) </w:t>
      </w:r>
    </w:p>
    <w:p w:rsidR="00F5219C" w:rsidRDefault="00F5219C" w:rsidP="00F5219C">
      <w:pPr>
        <w:numPr>
          <w:ilvl w:val="0"/>
          <w:numId w:val="14"/>
        </w:numPr>
        <w:spacing w:after="200" w:line="276" w:lineRule="auto"/>
        <w:contextualSpacing/>
        <w:rPr>
          <w:rFonts w:ascii="Arial" w:eastAsia="Calibri" w:hAnsi="Arial" w:cs="Arial"/>
          <w:sz w:val="22"/>
          <w:szCs w:val="22"/>
          <w:lang w:eastAsia="en-US"/>
        </w:rPr>
      </w:pPr>
      <w:r>
        <w:rPr>
          <w:rFonts w:ascii="Arial" w:eastAsia="Calibri" w:hAnsi="Arial" w:cs="Arial"/>
          <w:sz w:val="22"/>
          <w:szCs w:val="22"/>
          <w:lang w:eastAsia="en-US"/>
        </w:rPr>
        <w:t>a</w:t>
      </w:r>
      <w:r w:rsidRPr="00E55EDC">
        <w:rPr>
          <w:rFonts w:ascii="Arial" w:eastAsia="Calibri" w:hAnsi="Arial" w:cs="Arial"/>
          <w:sz w:val="22"/>
          <w:szCs w:val="22"/>
          <w:lang w:eastAsia="en-US"/>
        </w:rPr>
        <w:t xml:space="preserve">ny supporting documentation relating to conduct, financial and </w:t>
      </w:r>
      <w:r>
        <w:rPr>
          <w:rFonts w:ascii="Arial" w:eastAsia="Calibri" w:hAnsi="Arial" w:cs="Arial"/>
          <w:sz w:val="22"/>
          <w:szCs w:val="22"/>
          <w:lang w:eastAsia="en-US"/>
        </w:rPr>
        <w:t xml:space="preserve">mental health disclosures; </w:t>
      </w:r>
    </w:p>
    <w:p w:rsidR="00F5219C" w:rsidRDefault="00F5219C" w:rsidP="00F5219C">
      <w:pPr>
        <w:numPr>
          <w:ilvl w:val="0"/>
          <w:numId w:val="14"/>
        </w:numPr>
        <w:spacing w:line="276" w:lineRule="auto"/>
        <w:jc w:val="both"/>
        <w:rPr>
          <w:rFonts w:ascii="Arial" w:hAnsi="Arial" w:cs="Arial"/>
          <w:sz w:val="22"/>
          <w:szCs w:val="22"/>
        </w:rPr>
      </w:pPr>
      <w:r>
        <w:rPr>
          <w:rFonts w:ascii="Arial" w:hAnsi="Arial" w:cs="Arial"/>
          <w:sz w:val="22"/>
          <w:szCs w:val="22"/>
        </w:rPr>
        <w:t>signed declaration form (to be signed by ALL k</w:t>
      </w:r>
      <w:r w:rsidRPr="000A0C6C">
        <w:rPr>
          <w:rFonts w:ascii="Arial" w:hAnsi="Arial" w:cs="Arial"/>
          <w:sz w:val="22"/>
          <w:szCs w:val="22"/>
        </w:rPr>
        <w:t xml:space="preserve">ey </w:t>
      </w:r>
      <w:r>
        <w:rPr>
          <w:rFonts w:ascii="Arial" w:hAnsi="Arial" w:cs="Arial"/>
          <w:sz w:val="22"/>
          <w:szCs w:val="22"/>
        </w:rPr>
        <w:t>p</w:t>
      </w:r>
      <w:r w:rsidRPr="000A0C6C">
        <w:rPr>
          <w:rFonts w:ascii="Arial" w:hAnsi="Arial" w:cs="Arial"/>
          <w:sz w:val="22"/>
          <w:szCs w:val="22"/>
        </w:rPr>
        <w:t>ersonnel</w:t>
      </w:r>
      <w:r>
        <w:rPr>
          <w:rFonts w:ascii="Arial" w:hAnsi="Arial" w:cs="Arial"/>
          <w:sz w:val="22"/>
          <w:szCs w:val="22"/>
        </w:rPr>
        <w:t xml:space="preserve">/individuals with material interest/owners/named organisations); and </w:t>
      </w:r>
    </w:p>
    <w:p w:rsidR="00F5219C" w:rsidRPr="00680830" w:rsidRDefault="00F5219C" w:rsidP="00F5219C">
      <w:pPr>
        <w:numPr>
          <w:ilvl w:val="0"/>
          <w:numId w:val="14"/>
        </w:numPr>
        <w:spacing w:after="200" w:line="276" w:lineRule="auto"/>
        <w:contextualSpacing/>
        <w:jc w:val="both"/>
        <w:rPr>
          <w:rFonts w:ascii="Arial" w:eastAsia="Calibri" w:hAnsi="Arial" w:cs="Arial"/>
          <w:sz w:val="22"/>
          <w:szCs w:val="22"/>
          <w:lang w:eastAsia="en-US"/>
        </w:rPr>
      </w:pPr>
      <w:r w:rsidRPr="00680830">
        <w:rPr>
          <w:rFonts w:ascii="Arial" w:hAnsi="Arial" w:cs="Arial"/>
          <w:sz w:val="22"/>
          <w:szCs w:val="22"/>
        </w:rPr>
        <w:t>certified copies of proof of identify</w:t>
      </w:r>
      <w:r>
        <w:rPr>
          <w:rFonts w:ascii="Arial" w:hAnsi="Arial" w:cs="Arial"/>
          <w:sz w:val="22"/>
          <w:szCs w:val="22"/>
        </w:rPr>
        <w:t xml:space="preserve"> for ALL key personnel</w:t>
      </w:r>
      <w:r w:rsidRPr="00680830">
        <w:rPr>
          <w:rFonts w:ascii="Arial" w:hAnsi="Arial" w:cs="Arial"/>
          <w:sz w:val="22"/>
          <w:szCs w:val="22"/>
        </w:rPr>
        <w:t xml:space="preserve">. </w:t>
      </w:r>
    </w:p>
    <w:p w:rsidR="00F5219C" w:rsidRPr="00E55EDC" w:rsidRDefault="00F5219C" w:rsidP="00F5219C">
      <w:pPr>
        <w:spacing w:line="276" w:lineRule="auto"/>
        <w:rPr>
          <w:rFonts w:ascii="Arial" w:hAnsi="Arial" w:cs="Arial"/>
          <w:b/>
          <w:sz w:val="22"/>
          <w:szCs w:val="22"/>
          <w:u w:val="single"/>
        </w:rPr>
      </w:pPr>
    </w:p>
    <w:p w:rsidR="00F5219C" w:rsidRDefault="00F5219C" w:rsidP="00F5219C">
      <w:pPr>
        <w:spacing w:after="200" w:line="276" w:lineRule="auto"/>
        <w:rPr>
          <w:rFonts w:ascii="Arial" w:eastAsia="Calibri" w:hAnsi="Arial" w:cs="Arial"/>
          <w:b/>
          <w:sz w:val="22"/>
          <w:szCs w:val="22"/>
          <w:lang w:eastAsia="en-US"/>
        </w:rPr>
      </w:pPr>
      <w:r>
        <w:rPr>
          <w:rFonts w:ascii="Arial" w:eastAsia="Calibri" w:hAnsi="Arial" w:cs="Arial"/>
          <w:b/>
          <w:sz w:val="22"/>
          <w:szCs w:val="22"/>
          <w:lang w:eastAsia="en-US"/>
        </w:rPr>
        <w:t>3</w:t>
      </w:r>
      <w:r w:rsidRPr="00E55EDC">
        <w:rPr>
          <w:rFonts w:ascii="Arial" w:eastAsia="Calibri" w:hAnsi="Arial" w:cs="Arial"/>
          <w:b/>
          <w:sz w:val="22"/>
          <w:szCs w:val="22"/>
          <w:lang w:eastAsia="en-US"/>
        </w:rPr>
        <w:t xml:space="preserve">.2 </w:t>
      </w:r>
      <w:r w:rsidRPr="00012ABE">
        <w:rPr>
          <w:rFonts w:ascii="Arial" w:eastAsia="Calibri" w:hAnsi="Arial" w:cs="Arial"/>
          <w:b/>
          <w:sz w:val="22"/>
          <w:szCs w:val="22"/>
          <w:lang w:eastAsia="en-US"/>
        </w:rPr>
        <w:t>Applications must be submitted by email ONLY</w:t>
      </w:r>
      <w:r>
        <w:rPr>
          <w:rFonts w:ascii="Arial" w:eastAsia="Calibri" w:hAnsi="Arial" w:cs="Arial"/>
          <w:sz w:val="22"/>
          <w:szCs w:val="22"/>
          <w:lang w:eastAsia="en-US"/>
        </w:rPr>
        <w:t>: T</w:t>
      </w:r>
      <w:r w:rsidRPr="00E55EDC">
        <w:rPr>
          <w:rFonts w:ascii="Arial" w:eastAsia="Calibri" w:hAnsi="Arial" w:cs="Arial"/>
          <w:sz w:val="22"/>
          <w:szCs w:val="22"/>
          <w:lang w:eastAsia="en-US"/>
        </w:rPr>
        <w:t xml:space="preserve">o </w:t>
      </w:r>
      <w:hyperlink r:id="rId9" w:history="1">
        <w:r w:rsidRPr="00E55EDC">
          <w:rPr>
            <w:rFonts w:ascii="Arial" w:eastAsia="Calibri" w:hAnsi="Arial" w:cs="Arial"/>
            <w:color w:val="0000FF"/>
            <w:sz w:val="22"/>
            <w:szCs w:val="22"/>
            <w:u w:val="single"/>
            <w:lang w:eastAsia="en-US"/>
          </w:rPr>
          <w:t>licensing@clc-uk.org</w:t>
        </w:r>
      </w:hyperlink>
      <w:r w:rsidRPr="00E55EDC">
        <w:rPr>
          <w:rFonts w:ascii="Arial" w:eastAsia="Calibri" w:hAnsi="Arial" w:cs="Arial"/>
          <w:sz w:val="22"/>
          <w:szCs w:val="22"/>
          <w:lang w:eastAsia="en-US"/>
        </w:rPr>
        <w:t xml:space="preserve">. Applicants must include a covering email listing ALL of the documentation submitted in support of the </w:t>
      </w:r>
      <w:r w:rsidRPr="00E55EDC">
        <w:rPr>
          <w:rFonts w:ascii="Arial" w:eastAsia="Calibri" w:hAnsi="Arial" w:cs="Arial"/>
          <w:sz w:val="22"/>
          <w:szCs w:val="22"/>
          <w:lang w:eastAsia="en-US"/>
        </w:rPr>
        <w:lastRenderedPageBreak/>
        <w:t xml:space="preserve">licensing application. </w:t>
      </w:r>
      <w:r w:rsidRPr="00E55EDC">
        <w:rPr>
          <w:rFonts w:ascii="Arial" w:eastAsia="Calibri" w:hAnsi="Arial" w:cs="Arial"/>
          <w:b/>
          <w:sz w:val="22"/>
          <w:szCs w:val="22"/>
          <w:lang w:eastAsia="en-US"/>
        </w:rPr>
        <w:t xml:space="preserve">Incomplete applications will be </w:t>
      </w:r>
      <w:r w:rsidRPr="00E55EDC">
        <w:rPr>
          <w:rFonts w:ascii="Arial" w:eastAsia="Calibri" w:hAnsi="Arial" w:cs="Arial"/>
          <w:b/>
          <w:sz w:val="22"/>
          <w:szCs w:val="22"/>
          <w:u w:val="single"/>
          <w:lang w:eastAsia="en-US"/>
        </w:rPr>
        <w:t>returned unprocessed</w:t>
      </w:r>
      <w:r w:rsidRPr="00E55EDC">
        <w:rPr>
          <w:rFonts w:ascii="Arial" w:eastAsia="Calibri" w:hAnsi="Arial" w:cs="Arial"/>
          <w:b/>
          <w:sz w:val="22"/>
          <w:szCs w:val="22"/>
          <w:lang w:eastAsia="en-US"/>
        </w:rPr>
        <w:t xml:space="preserve"> and applica</w:t>
      </w:r>
      <w:r w:rsidR="003D6E69">
        <w:rPr>
          <w:rFonts w:ascii="Arial" w:eastAsia="Calibri" w:hAnsi="Arial" w:cs="Arial"/>
          <w:b/>
          <w:sz w:val="22"/>
          <w:szCs w:val="22"/>
          <w:lang w:eastAsia="en-US"/>
        </w:rPr>
        <w:t>nts may still be charged an</w:t>
      </w:r>
      <w:r w:rsidRPr="00E55EDC">
        <w:rPr>
          <w:rFonts w:ascii="Arial" w:eastAsia="Calibri" w:hAnsi="Arial" w:cs="Arial"/>
          <w:b/>
          <w:sz w:val="22"/>
          <w:szCs w:val="22"/>
          <w:lang w:eastAsia="en-US"/>
        </w:rPr>
        <w:t xml:space="preserve"> administration fee.</w:t>
      </w:r>
    </w:p>
    <w:p w:rsidR="00BD1BD6" w:rsidRPr="00E55EDC" w:rsidRDefault="00BD1BD6" w:rsidP="00BD1BD6">
      <w:pPr>
        <w:spacing w:after="200" w:line="276" w:lineRule="auto"/>
        <w:rPr>
          <w:rFonts w:ascii="Arial" w:eastAsia="Calibri" w:hAnsi="Arial" w:cs="Arial"/>
          <w:sz w:val="22"/>
          <w:szCs w:val="22"/>
          <w:lang w:eastAsia="en-US"/>
        </w:rPr>
      </w:pPr>
      <w:r w:rsidRPr="00BD1BD6">
        <w:rPr>
          <w:rFonts w:ascii="Arial" w:eastAsia="Calibri" w:hAnsi="Arial" w:cs="Arial"/>
          <w:b/>
          <w:sz w:val="22"/>
          <w:szCs w:val="22"/>
          <w:lang w:eastAsia="en-US"/>
        </w:rPr>
        <w:t>3.3 Type of Licence</w:t>
      </w:r>
      <w:r>
        <w:rPr>
          <w:rFonts w:ascii="Arial" w:eastAsia="Calibri" w:hAnsi="Arial" w:cs="Arial"/>
          <w:sz w:val="22"/>
          <w:szCs w:val="22"/>
          <w:lang w:eastAsia="en-US"/>
        </w:rPr>
        <w:t xml:space="preserve">: </w:t>
      </w:r>
      <w:r w:rsidRPr="00E55EDC">
        <w:rPr>
          <w:rFonts w:ascii="Arial" w:eastAsia="Calibri" w:hAnsi="Arial" w:cs="Arial"/>
          <w:sz w:val="22"/>
          <w:szCs w:val="22"/>
          <w:lang w:eastAsia="en-US"/>
        </w:rPr>
        <w:t xml:space="preserve">The CLC uses one application form and applicants are able to use this form to apply for </w:t>
      </w:r>
      <w:r>
        <w:rPr>
          <w:rFonts w:ascii="Arial" w:eastAsia="Calibri" w:hAnsi="Arial" w:cs="Arial"/>
          <w:sz w:val="22"/>
          <w:szCs w:val="22"/>
          <w:lang w:eastAsia="en-US"/>
        </w:rPr>
        <w:t>Practice</w:t>
      </w:r>
      <w:r w:rsidRPr="00E55EDC">
        <w:rPr>
          <w:rFonts w:ascii="Arial" w:eastAsia="Calibri" w:hAnsi="Arial" w:cs="Arial"/>
          <w:sz w:val="22"/>
          <w:szCs w:val="22"/>
          <w:lang w:eastAsia="en-US"/>
        </w:rPr>
        <w:t xml:space="preserve"> licences issued by the CLC, including:</w:t>
      </w:r>
    </w:p>
    <w:p w:rsidR="00BD1BD6" w:rsidRPr="00E55EDC" w:rsidRDefault="00BD1BD6" w:rsidP="00BD1BD6">
      <w:pPr>
        <w:numPr>
          <w:ilvl w:val="0"/>
          <w:numId w:val="3"/>
        </w:numPr>
        <w:spacing w:after="200" w:line="276" w:lineRule="auto"/>
        <w:contextualSpacing/>
        <w:rPr>
          <w:rFonts w:ascii="Arial" w:eastAsia="Calibri" w:hAnsi="Arial" w:cs="Arial"/>
          <w:sz w:val="22"/>
          <w:szCs w:val="22"/>
          <w:lang w:eastAsia="en-US"/>
        </w:rPr>
      </w:pPr>
      <w:r w:rsidRPr="00E55EDC">
        <w:rPr>
          <w:rFonts w:ascii="Arial" w:eastAsia="Calibri" w:hAnsi="Arial" w:cs="Arial"/>
          <w:sz w:val="22"/>
          <w:szCs w:val="22"/>
          <w:lang w:eastAsia="en-US"/>
        </w:rPr>
        <w:t>Recognised Body; and</w:t>
      </w:r>
    </w:p>
    <w:p w:rsidR="00BD1BD6" w:rsidRPr="00E55EDC" w:rsidRDefault="00BD1BD6" w:rsidP="00BD1BD6">
      <w:pPr>
        <w:numPr>
          <w:ilvl w:val="0"/>
          <w:numId w:val="3"/>
        </w:numPr>
        <w:spacing w:after="200" w:line="276" w:lineRule="auto"/>
        <w:contextualSpacing/>
        <w:rPr>
          <w:rFonts w:ascii="Arial" w:eastAsia="Calibri" w:hAnsi="Arial" w:cs="Arial"/>
          <w:sz w:val="22"/>
          <w:szCs w:val="22"/>
          <w:lang w:eastAsia="en-US"/>
        </w:rPr>
      </w:pPr>
      <w:r w:rsidRPr="00E55EDC">
        <w:rPr>
          <w:rFonts w:ascii="Arial" w:eastAsia="Calibri" w:hAnsi="Arial" w:cs="Arial"/>
          <w:sz w:val="22"/>
          <w:szCs w:val="22"/>
          <w:lang w:eastAsia="en-US"/>
        </w:rPr>
        <w:t>Alternative Business Structure;</w:t>
      </w:r>
    </w:p>
    <w:p w:rsidR="00BD1BD6" w:rsidRPr="00E55EDC" w:rsidRDefault="00BD1BD6" w:rsidP="00BD1BD6">
      <w:pPr>
        <w:numPr>
          <w:ilvl w:val="0"/>
          <w:numId w:val="3"/>
        </w:numPr>
        <w:spacing w:after="200" w:line="276" w:lineRule="auto"/>
        <w:contextualSpacing/>
        <w:rPr>
          <w:rFonts w:ascii="Arial" w:eastAsia="Calibri" w:hAnsi="Arial" w:cs="Arial"/>
          <w:sz w:val="22"/>
          <w:szCs w:val="22"/>
          <w:lang w:eastAsia="en-US"/>
        </w:rPr>
      </w:pPr>
      <w:r w:rsidRPr="00E55EDC">
        <w:rPr>
          <w:rFonts w:ascii="Arial" w:eastAsia="Calibri" w:hAnsi="Arial" w:cs="Arial"/>
          <w:sz w:val="22"/>
          <w:szCs w:val="22"/>
          <w:lang w:eastAsia="en-US"/>
        </w:rPr>
        <w:t>for the provision of</w:t>
      </w:r>
      <w:r w:rsidR="005D31A6">
        <w:rPr>
          <w:rFonts w:ascii="Arial" w:eastAsia="Calibri" w:hAnsi="Arial" w:cs="Arial"/>
          <w:sz w:val="22"/>
          <w:szCs w:val="22"/>
          <w:lang w:eastAsia="en-US"/>
        </w:rPr>
        <w:t xml:space="preserve"> both or either </w:t>
      </w:r>
      <w:r w:rsidRPr="00E55EDC">
        <w:rPr>
          <w:rFonts w:ascii="Arial" w:eastAsia="Calibri" w:hAnsi="Arial" w:cs="Arial"/>
          <w:sz w:val="22"/>
          <w:szCs w:val="22"/>
          <w:lang w:eastAsia="en-US"/>
        </w:rPr>
        <w:t>conveyancing and probate services.</w:t>
      </w:r>
    </w:p>
    <w:p w:rsidR="00BD1BD6" w:rsidRDefault="00BD1BD6" w:rsidP="00BD1BD6">
      <w:pPr>
        <w:spacing w:line="276" w:lineRule="auto"/>
        <w:rPr>
          <w:rFonts w:ascii="Arial" w:hAnsi="Arial" w:cs="Arial"/>
          <w:b/>
          <w:sz w:val="22"/>
          <w:szCs w:val="22"/>
        </w:rPr>
      </w:pPr>
    </w:p>
    <w:p w:rsidR="00BD1BD6" w:rsidRDefault="00BD1BD6" w:rsidP="00BD1BD6">
      <w:pPr>
        <w:spacing w:line="276" w:lineRule="auto"/>
        <w:rPr>
          <w:rFonts w:ascii="Arial" w:hAnsi="Arial" w:cs="Arial"/>
          <w:b/>
          <w:sz w:val="22"/>
          <w:szCs w:val="22"/>
        </w:rPr>
      </w:pPr>
      <w:r>
        <w:rPr>
          <w:rFonts w:ascii="Arial" w:hAnsi="Arial" w:cs="Arial"/>
          <w:b/>
          <w:sz w:val="22"/>
          <w:szCs w:val="22"/>
        </w:rPr>
        <w:t xml:space="preserve">The CLC will tell the Practice which type of Practice Licence </w:t>
      </w:r>
      <w:r w:rsidR="005D31A6">
        <w:rPr>
          <w:rFonts w:ascii="Arial" w:hAnsi="Arial" w:cs="Arial"/>
          <w:b/>
          <w:sz w:val="22"/>
          <w:szCs w:val="22"/>
        </w:rPr>
        <w:t>applies to your application</w:t>
      </w:r>
      <w:r>
        <w:rPr>
          <w:rFonts w:ascii="Arial" w:hAnsi="Arial" w:cs="Arial"/>
          <w:b/>
          <w:sz w:val="22"/>
          <w:szCs w:val="22"/>
        </w:rPr>
        <w:t xml:space="preserve">. </w:t>
      </w:r>
    </w:p>
    <w:p w:rsidR="00BD1BD6" w:rsidRDefault="00BD1BD6" w:rsidP="00F5219C">
      <w:pPr>
        <w:spacing w:after="200" w:line="276" w:lineRule="auto"/>
        <w:rPr>
          <w:rFonts w:ascii="Arial" w:eastAsia="Calibri" w:hAnsi="Arial" w:cs="Arial"/>
          <w:b/>
          <w:sz w:val="22"/>
          <w:szCs w:val="22"/>
          <w:lang w:eastAsia="en-US"/>
        </w:rPr>
      </w:pPr>
    </w:p>
    <w:p w:rsidR="00F5219C" w:rsidRPr="00E55EDC" w:rsidRDefault="0073607F" w:rsidP="00F5219C">
      <w:pPr>
        <w:spacing w:before="240" w:after="200" w:line="276" w:lineRule="auto"/>
        <w:rPr>
          <w:rFonts w:ascii="Arial" w:eastAsia="Calibri" w:hAnsi="Arial" w:cs="Arial"/>
          <w:b/>
          <w:sz w:val="22"/>
          <w:szCs w:val="22"/>
          <w:lang w:eastAsia="en-US"/>
        </w:rPr>
      </w:pPr>
      <w:r>
        <w:rPr>
          <w:rFonts w:ascii="Arial" w:eastAsia="Calibri" w:hAnsi="Arial" w:cs="Arial"/>
          <w:b/>
          <w:sz w:val="22"/>
          <w:szCs w:val="22"/>
          <w:lang w:eastAsia="en-US"/>
        </w:rPr>
        <w:t>4</w:t>
      </w:r>
      <w:r w:rsidR="00F5219C" w:rsidRPr="00E55EDC">
        <w:rPr>
          <w:rFonts w:ascii="Arial" w:eastAsia="Calibri" w:hAnsi="Arial" w:cs="Arial"/>
          <w:b/>
          <w:sz w:val="22"/>
          <w:szCs w:val="22"/>
          <w:lang w:eastAsia="en-US"/>
        </w:rPr>
        <w:t>. FEES</w:t>
      </w:r>
    </w:p>
    <w:p w:rsidR="00A67DDD" w:rsidRDefault="0073607F" w:rsidP="00F5219C">
      <w:pPr>
        <w:spacing w:after="200" w:line="276" w:lineRule="auto"/>
        <w:rPr>
          <w:rFonts w:ascii="Arial" w:eastAsia="Calibri" w:hAnsi="Arial" w:cs="Arial"/>
          <w:sz w:val="22"/>
          <w:szCs w:val="22"/>
          <w:lang w:eastAsia="en-US"/>
        </w:rPr>
      </w:pPr>
      <w:r>
        <w:rPr>
          <w:rFonts w:ascii="Arial" w:eastAsia="Calibri" w:hAnsi="Arial" w:cs="Arial"/>
          <w:b/>
          <w:sz w:val="22"/>
          <w:szCs w:val="22"/>
          <w:lang w:eastAsia="en-US"/>
        </w:rPr>
        <w:t>4</w:t>
      </w:r>
      <w:r w:rsidR="00F5219C" w:rsidRPr="00B622AC">
        <w:rPr>
          <w:rFonts w:ascii="Arial" w:eastAsia="Calibri" w:hAnsi="Arial" w:cs="Arial"/>
          <w:b/>
          <w:sz w:val="22"/>
          <w:szCs w:val="22"/>
          <w:lang w:eastAsia="en-US"/>
        </w:rPr>
        <w:t xml:space="preserve">.1 </w:t>
      </w:r>
      <w:r w:rsidR="00F5219C" w:rsidRPr="00B622AC">
        <w:rPr>
          <w:rFonts w:ascii="Arial" w:eastAsia="Calibri" w:hAnsi="Arial" w:cs="Arial"/>
          <w:b/>
          <w:sz w:val="22"/>
          <w:szCs w:val="22"/>
          <w:u w:val="single"/>
          <w:lang w:eastAsia="en-US"/>
        </w:rPr>
        <w:t>All</w:t>
      </w:r>
      <w:r w:rsidR="00F5219C" w:rsidRPr="00B622AC">
        <w:rPr>
          <w:rFonts w:ascii="Arial" w:eastAsia="Calibri" w:hAnsi="Arial" w:cs="Arial"/>
          <w:b/>
          <w:sz w:val="22"/>
          <w:szCs w:val="22"/>
          <w:lang w:eastAsia="en-US"/>
        </w:rPr>
        <w:t xml:space="preserve"> licence applications</w:t>
      </w:r>
      <w:r w:rsidR="00F5219C">
        <w:rPr>
          <w:rFonts w:ascii="Arial" w:eastAsia="Calibri" w:hAnsi="Arial" w:cs="Arial"/>
          <w:sz w:val="22"/>
          <w:szCs w:val="22"/>
          <w:lang w:eastAsia="en-US"/>
        </w:rPr>
        <w:t>: A</w:t>
      </w:r>
      <w:r w:rsidR="00F5219C" w:rsidRPr="00E55EDC">
        <w:rPr>
          <w:rFonts w:ascii="Arial" w:eastAsia="Calibri" w:hAnsi="Arial" w:cs="Arial"/>
          <w:sz w:val="22"/>
          <w:szCs w:val="22"/>
          <w:lang w:eastAsia="en-US"/>
        </w:rPr>
        <w:t>re subject to a no</w:t>
      </w:r>
      <w:r w:rsidR="00A67DDD">
        <w:rPr>
          <w:rFonts w:ascii="Arial" w:eastAsia="Calibri" w:hAnsi="Arial" w:cs="Arial"/>
          <w:sz w:val="22"/>
          <w:szCs w:val="22"/>
          <w:lang w:eastAsia="en-US"/>
        </w:rPr>
        <w:t xml:space="preserve">n-refundable administration fee </w:t>
      </w:r>
    </w:p>
    <w:p w:rsidR="00A67DDD" w:rsidRPr="00A67DDD" w:rsidRDefault="00A67DDD" w:rsidP="00A67DDD">
      <w:pPr>
        <w:pStyle w:val="ListParagraph"/>
        <w:numPr>
          <w:ilvl w:val="0"/>
          <w:numId w:val="34"/>
        </w:numPr>
        <w:spacing w:after="200" w:line="276" w:lineRule="auto"/>
        <w:rPr>
          <w:rFonts w:ascii="Arial" w:hAnsi="Arial" w:cs="Arial"/>
          <w:b/>
          <w:sz w:val="22"/>
          <w:szCs w:val="22"/>
        </w:rPr>
      </w:pPr>
      <w:r w:rsidRPr="00A67DDD">
        <w:rPr>
          <w:rFonts w:ascii="Arial" w:eastAsia="Calibri" w:hAnsi="Arial" w:cs="Arial"/>
          <w:sz w:val="22"/>
          <w:szCs w:val="22"/>
          <w:lang w:eastAsia="en-US"/>
        </w:rPr>
        <w:t xml:space="preserve">The ABS fee </w:t>
      </w:r>
      <w:r w:rsidR="00F5219C" w:rsidRPr="00A67DDD">
        <w:rPr>
          <w:rFonts w:ascii="Arial" w:eastAsia="Calibri" w:hAnsi="Arial" w:cs="Arial"/>
          <w:sz w:val="22"/>
          <w:szCs w:val="22"/>
          <w:lang w:eastAsia="en-US"/>
        </w:rPr>
        <w:t xml:space="preserve">payable </w:t>
      </w:r>
      <w:r w:rsidRPr="00A67DDD">
        <w:rPr>
          <w:rFonts w:ascii="Arial" w:eastAsia="Calibri" w:hAnsi="Arial" w:cs="Arial"/>
          <w:sz w:val="22"/>
          <w:szCs w:val="22"/>
          <w:lang w:eastAsia="en-US"/>
        </w:rPr>
        <w:t>is</w:t>
      </w:r>
      <w:r w:rsidR="00F5219C" w:rsidRPr="00A67DDD">
        <w:rPr>
          <w:rFonts w:ascii="Arial" w:hAnsi="Arial" w:cs="Arial"/>
          <w:sz w:val="22"/>
          <w:szCs w:val="22"/>
        </w:rPr>
        <w:t xml:space="preserve"> </w:t>
      </w:r>
      <w:r w:rsidRPr="00A67DDD">
        <w:rPr>
          <w:rFonts w:ascii="Arial" w:hAnsi="Arial" w:cs="Arial"/>
          <w:sz w:val="22"/>
          <w:szCs w:val="22"/>
        </w:rPr>
        <w:t>£1,200.</w:t>
      </w:r>
      <w:r w:rsidR="00F5219C" w:rsidRPr="00A67DDD">
        <w:rPr>
          <w:rFonts w:ascii="Arial" w:hAnsi="Arial" w:cs="Arial"/>
          <w:sz w:val="22"/>
          <w:szCs w:val="22"/>
        </w:rPr>
        <w:t xml:space="preserve"> </w:t>
      </w:r>
    </w:p>
    <w:p w:rsidR="00F5219C" w:rsidRPr="00A67DDD" w:rsidRDefault="00A67DDD" w:rsidP="00A67DDD">
      <w:pPr>
        <w:pStyle w:val="ListParagraph"/>
        <w:numPr>
          <w:ilvl w:val="0"/>
          <w:numId w:val="34"/>
        </w:numPr>
        <w:spacing w:after="200" w:line="276" w:lineRule="auto"/>
        <w:rPr>
          <w:rFonts w:ascii="Arial" w:hAnsi="Arial" w:cs="Arial"/>
          <w:b/>
          <w:sz w:val="22"/>
          <w:szCs w:val="22"/>
        </w:rPr>
      </w:pPr>
      <w:r w:rsidRPr="00A67DDD">
        <w:rPr>
          <w:rFonts w:ascii="Arial" w:hAnsi="Arial" w:cs="Arial"/>
          <w:sz w:val="22"/>
          <w:szCs w:val="22"/>
        </w:rPr>
        <w:t>The Recognised Body fee Payable is £150.00.</w:t>
      </w:r>
    </w:p>
    <w:p w:rsidR="00F5219C" w:rsidRPr="006F52AC" w:rsidRDefault="0073607F" w:rsidP="00F5219C">
      <w:pPr>
        <w:spacing w:line="276" w:lineRule="auto"/>
        <w:rPr>
          <w:rFonts w:ascii="Arial" w:hAnsi="Arial" w:cs="Arial"/>
          <w:b/>
          <w:sz w:val="22"/>
          <w:szCs w:val="22"/>
        </w:rPr>
      </w:pPr>
      <w:r>
        <w:rPr>
          <w:rFonts w:ascii="Arial" w:hAnsi="Arial" w:cs="Arial"/>
          <w:b/>
          <w:sz w:val="22"/>
          <w:szCs w:val="22"/>
        </w:rPr>
        <w:t>4</w:t>
      </w:r>
      <w:r w:rsidR="00F5219C" w:rsidRPr="006F52AC">
        <w:rPr>
          <w:rFonts w:ascii="Arial" w:hAnsi="Arial" w:cs="Arial"/>
          <w:b/>
          <w:sz w:val="22"/>
          <w:szCs w:val="22"/>
        </w:rPr>
        <w:t>.3</w:t>
      </w:r>
      <w:r w:rsidR="00F5219C">
        <w:rPr>
          <w:rFonts w:ascii="Arial" w:hAnsi="Arial" w:cs="Arial"/>
          <w:sz w:val="22"/>
          <w:szCs w:val="22"/>
        </w:rPr>
        <w:t xml:space="preserve"> </w:t>
      </w:r>
      <w:r w:rsidR="00F5219C" w:rsidRPr="00456229">
        <w:rPr>
          <w:rFonts w:ascii="Arial" w:hAnsi="Arial" w:cs="Arial"/>
          <w:b/>
          <w:sz w:val="22"/>
          <w:szCs w:val="22"/>
        </w:rPr>
        <w:t>Additional administration charges</w:t>
      </w:r>
      <w:r w:rsidR="00F5219C">
        <w:rPr>
          <w:rFonts w:ascii="Arial" w:hAnsi="Arial" w:cs="Arial"/>
          <w:sz w:val="22"/>
          <w:szCs w:val="22"/>
        </w:rPr>
        <w:t>: If an application requires significant further investigation, a</w:t>
      </w:r>
      <w:r w:rsidR="00F5219C" w:rsidRPr="006F52AC">
        <w:rPr>
          <w:rFonts w:ascii="Arial" w:hAnsi="Arial" w:cs="Arial"/>
          <w:sz w:val="22"/>
          <w:szCs w:val="22"/>
        </w:rPr>
        <w:t xml:space="preserve">ny additional charge will be at the rate of £80.00 per hour. You will be notified before the extra work is undertaken by CLC. </w:t>
      </w:r>
    </w:p>
    <w:p w:rsidR="00F5219C" w:rsidRDefault="00F5219C" w:rsidP="00F5219C">
      <w:pPr>
        <w:spacing w:line="276" w:lineRule="auto"/>
        <w:rPr>
          <w:rFonts w:ascii="Arial" w:hAnsi="Arial" w:cs="Arial"/>
          <w:sz w:val="22"/>
          <w:szCs w:val="22"/>
        </w:rPr>
      </w:pPr>
    </w:p>
    <w:p w:rsidR="00F5219C" w:rsidRPr="00E55EDC" w:rsidRDefault="0073607F" w:rsidP="00F5219C">
      <w:pPr>
        <w:spacing w:line="276" w:lineRule="auto"/>
        <w:rPr>
          <w:rFonts w:ascii="Arial" w:hAnsi="Arial" w:cs="Arial"/>
          <w:sz w:val="22"/>
          <w:szCs w:val="22"/>
        </w:rPr>
      </w:pPr>
      <w:r>
        <w:rPr>
          <w:rFonts w:ascii="Arial" w:hAnsi="Arial" w:cs="Arial"/>
          <w:b/>
          <w:sz w:val="22"/>
          <w:szCs w:val="22"/>
        </w:rPr>
        <w:t>4</w:t>
      </w:r>
      <w:r w:rsidR="00F5219C">
        <w:rPr>
          <w:rFonts w:ascii="Arial" w:hAnsi="Arial" w:cs="Arial"/>
          <w:b/>
          <w:sz w:val="22"/>
          <w:szCs w:val="22"/>
        </w:rPr>
        <w:t>.4</w:t>
      </w:r>
      <w:r w:rsidR="00F5219C" w:rsidRPr="00B622AC">
        <w:rPr>
          <w:rFonts w:ascii="Arial" w:hAnsi="Arial" w:cs="Arial"/>
          <w:b/>
          <w:sz w:val="22"/>
          <w:szCs w:val="22"/>
        </w:rPr>
        <w:t xml:space="preserve"> </w:t>
      </w:r>
      <w:r w:rsidR="00F5219C">
        <w:rPr>
          <w:rFonts w:ascii="Arial" w:hAnsi="Arial" w:cs="Arial"/>
          <w:b/>
          <w:sz w:val="22"/>
          <w:szCs w:val="22"/>
        </w:rPr>
        <w:t xml:space="preserve">The CLC may </w:t>
      </w:r>
      <w:r w:rsidR="00F5219C" w:rsidRPr="00B622AC">
        <w:rPr>
          <w:rFonts w:ascii="Arial" w:hAnsi="Arial" w:cs="Arial"/>
          <w:b/>
          <w:sz w:val="22"/>
          <w:szCs w:val="22"/>
        </w:rPr>
        <w:t>use external advisers when considered necessary:</w:t>
      </w:r>
      <w:r w:rsidR="00F5219C">
        <w:rPr>
          <w:rFonts w:ascii="Arial" w:hAnsi="Arial" w:cs="Arial"/>
          <w:sz w:val="22"/>
          <w:szCs w:val="22"/>
        </w:rPr>
        <w:t xml:space="preserve"> You will be notified of any additional charge before CLC commissions the services of </w:t>
      </w:r>
      <w:r w:rsidR="00F5219C" w:rsidRPr="00E55EDC">
        <w:rPr>
          <w:rFonts w:ascii="Arial" w:hAnsi="Arial" w:cs="Arial"/>
          <w:sz w:val="22"/>
          <w:szCs w:val="22"/>
        </w:rPr>
        <w:t>an external adviser.</w:t>
      </w:r>
    </w:p>
    <w:p w:rsidR="00F5219C" w:rsidRPr="001D1D3B" w:rsidRDefault="00F5219C" w:rsidP="00F5219C">
      <w:pPr>
        <w:spacing w:line="276" w:lineRule="auto"/>
        <w:rPr>
          <w:rFonts w:ascii="Arial" w:hAnsi="Arial" w:cs="Arial"/>
          <w:b/>
          <w:sz w:val="22"/>
          <w:szCs w:val="22"/>
          <w:u w:val="single"/>
        </w:rPr>
      </w:pPr>
    </w:p>
    <w:p w:rsidR="00F5219C" w:rsidRPr="001D1D3B" w:rsidRDefault="0073607F" w:rsidP="00F5219C">
      <w:pPr>
        <w:rPr>
          <w:rFonts w:ascii="Arial" w:hAnsi="Arial" w:cs="Arial"/>
          <w:sz w:val="22"/>
          <w:szCs w:val="22"/>
        </w:rPr>
      </w:pPr>
      <w:r>
        <w:rPr>
          <w:rFonts w:ascii="Arial" w:hAnsi="Arial" w:cs="Arial"/>
          <w:b/>
          <w:sz w:val="22"/>
          <w:szCs w:val="22"/>
        </w:rPr>
        <w:t>4</w:t>
      </w:r>
      <w:r w:rsidR="00F5219C" w:rsidRPr="001D1D3B">
        <w:rPr>
          <w:rFonts w:ascii="Arial" w:hAnsi="Arial" w:cs="Arial"/>
          <w:b/>
          <w:sz w:val="22"/>
          <w:szCs w:val="22"/>
        </w:rPr>
        <w:t xml:space="preserve">.5 Summary of other charges: </w:t>
      </w:r>
      <w:r w:rsidR="00F5219C">
        <w:rPr>
          <w:rFonts w:ascii="Arial" w:hAnsi="Arial" w:cs="Arial"/>
          <w:sz w:val="22"/>
          <w:szCs w:val="22"/>
        </w:rPr>
        <w:t>Guidance for costs f</w:t>
      </w:r>
      <w:r w:rsidR="00F5219C" w:rsidRPr="001D1D3B">
        <w:rPr>
          <w:rFonts w:ascii="Arial" w:hAnsi="Arial" w:cs="Arial"/>
          <w:sz w:val="22"/>
          <w:szCs w:val="22"/>
        </w:rPr>
        <w:t>or Starting Up</w:t>
      </w:r>
      <w:r w:rsidR="00F5219C">
        <w:rPr>
          <w:rFonts w:ascii="Arial" w:hAnsi="Arial" w:cs="Arial"/>
          <w:sz w:val="22"/>
          <w:szCs w:val="22"/>
        </w:rPr>
        <w:t xml:space="preserve">. </w:t>
      </w:r>
    </w:p>
    <w:p w:rsidR="00F5219C" w:rsidRDefault="00F5219C" w:rsidP="00F5219C">
      <w:pPr>
        <w:rPr>
          <w:rFonts w:ascii="Arial" w:hAnsi="Arial" w:cs="Arial"/>
        </w:rPr>
      </w:pPr>
    </w:p>
    <w:p w:rsidR="00F5219C" w:rsidRDefault="00F5219C" w:rsidP="00F5219C">
      <w:pPr>
        <w:pStyle w:val="ListParagraph"/>
        <w:numPr>
          <w:ilvl w:val="0"/>
          <w:numId w:val="32"/>
        </w:numPr>
        <w:spacing w:line="276" w:lineRule="auto"/>
        <w:contextualSpacing w:val="0"/>
        <w:rPr>
          <w:rFonts w:ascii="Arial" w:hAnsi="Arial" w:cs="Arial"/>
          <w:sz w:val="22"/>
          <w:szCs w:val="22"/>
        </w:rPr>
      </w:pPr>
      <w:r w:rsidRPr="001D1D3B">
        <w:rPr>
          <w:rFonts w:ascii="Arial" w:hAnsi="Arial" w:cs="Arial"/>
          <w:sz w:val="22"/>
          <w:szCs w:val="22"/>
        </w:rPr>
        <w:t>Application fee (as per the Guidance Notes above)</w:t>
      </w:r>
      <w:r>
        <w:rPr>
          <w:rFonts w:ascii="Arial" w:hAnsi="Arial" w:cs="Arial"/>
          <w:sz w:val="22"/>
          <w:szCs w:val="22"/>
        </w:rPr>
        <w:t xml:space="preserve"> </w:t>
      </w:r>
    </w:p>
    <w:p w:rsidR="00F5219C" w:rsidRDefault="00F5219C" w:rsidP="00F5219C">
      <w:pPr>
        <w:ind w:left="360"/>
        <w:rPr>
          <w:rFonts w:ascii="Arial" w:hAnsi="Arial" w:cs="Arial"/>
          <w:sz w:val="22"/>
          <w:szCs w:val="22"/>
        </w:rPr>
      </w:pPr>
    </w:p>
    <w:p w:rsidR="00F5219C" w:rsidRPr="00893033" w:rsidRDefault="00F5219C" w:rsidP="00F5219C">
      <w:pPr>
        <w:ind w:left="360"/>
        <w:rPr>
          <w:rFonts w:ascii="Arial" w:hAnsi="Arial" w:cs="Arial"/>
          <w:i/>
          <w:sz w:val="22"/>
          <w:szCs w:val="22"/>
        </w:rPr>
      </w:pPr>
      <w:r w:rsidRPr="00893033">
        <w:rPr>
          <w:rFonts w:ascii="Arial" w:hAnsi="Arial" w:cs="Arial"/>
          <w:i/>
          <w:sz w:val="22"/>
          <w:szCs w:val="22"/>
        </w:rPr>
        <w:t>Please refer to the ‘Fee Framework’ in the CLC Handbook. The costs listed under point’s b-to-e are calculated pro-rata the licence year from month of commencement:</w:t>
      </w:r>
    </w:p>
    <w:p w:rsidR="00F5219C" w:rsidRPr="001D1D3B" w:rsidRDefault="00F5219C" w:rsidP="00F5219C">
      <w:pPr>
        <w:pStyle w:val="ListParagraph"/>
        <w:spacing w:line="276" w:lineRule="auto"/>
        <w:ind w:left="360"/>
        <w:contextualSpacing w:val="0"/>
        <w:rPr>
          <w:rFonts w:ascii="Arial" w:hAnsi="Arial" w:cs="Arial"/>
          <w:sz w:val="22"/>
          <w:szCs w:val="22"/>
        </w:rPr>
      </w:pPr>
    </w:p>
    <w:p w:rsidR="00F5219C" w:rsidRPr="001D1D3B" w:rsidRDefault="00F5219C" w:rsidP="00F5219C">
      <w:pPr>
        <w:pStyle w:val="ListParagraph"/>
        <w:numPr>
          <w:ilvl w:val="0"/>
          <w:numId w:val="32"/>
        </w:numPr>
        <w:spacing w:line="276" w:lineRule="auto"/>
        <w:contextualSpacing w:val="0"/>
        <w:rPr>
          <w:rFonts w:ascii="Arial" w:hAnsi="Arial" w:cs="Arial"/>
          <w:sz w:val="22"/>
          <w:szCs w:val="22"/>
        </w:rPr>
      </w:pPr>
      <w:r w:rsidRPr="001D1D3B">
        <w:rPr>
          <w:rFonts w:ascii="Arial" w:hAnsi="Arial" w:cs="Arial"/>
          <w:sz w:val="22"/>
          <w:szCs w:val="22"/>
        </w:rPr>
        <w:t>Contribution to CLC’s Compensation Fund ( based on the turnover declared to the insurers)</w:t>
      </w:r>
    </w:p>
    <w:p w:rsidR="00F5219C" w:rsidRPr="001D1D3B" w:rsidRDefault="00F5219C" w:rsidP="00F5219C">
      <w:pPr>
        <w:pStyle w:val="ListParagraph"/>
        <w:numPr>
          <w:ilvl w:val="0"/>
          <w:numId w:val="32"/>
        </w:numPr>
        <w:spacing w:line="276" w:lineRule="auto"/>
        <w:contextualSpacing w:val="0"/>
        <w:rPr>
          <w:rFonts w:ascii="Arial" w:hAnsi="Arial" w:cs="Arial"/>
          <w:sz w:val="22"/>
          <w:szCs w:val="22"/>
        </w:rPr>
      </w:pPr>
      <w:r w:rsidRPr="001D1D3B">
        <w:rPr>
          <w:rFonts w:ascii="Arial" w:hAnsi="Arial" w:cs="Arial"/>
          <w:sz w:val="22"/>
          <w:szCs w:val="22"/>
        </w:rPr>
        <w:t>Practice Fee (based on the turnover declared to the insurers)</w:t>
      </w:r>
    </w:p>
    <w:p w:rsidR="00F5219C" w:rsidRPr="001D1D3B" w:rsidRDefault="00F5219C" w:rsidP="00F5219C">
      <w:pPr>
        <w:pStyle w:val="ListParagraph"/>
        <w:numPr>
          <w:ilvl w:val="0"/>
          <w:numId w:val="32"/>
        </w:numPr>
        <w:spacing w:line="276" w:lineRule="auto"/>
        <w:contextualSpacing w:val="0"/>
        <w:rPr>
          <w:rFonts w:ascii="Arial" w:hAnsi="Arial" w:cs="Arial"/>
          <w:sz w:val="22"/>
          <w:szCs w:val="22"/>
        </w:rPr>
      </w:pPr>
      <w:r w:rsidRPr="001D1D3B">
        <w:rPr>
          <w:rFonts w:ascii="Arial" w:hAnsi="Arial" w:cs="Arial"/>
          <w:sz w:val="22"/>
          <w:szCs w:val="22"/>
        </w:rPr>
        <w:t>Licence Fee (if an individual licence is required as part of your application)</w:t>
      </w:r>
    </w:p>
    <w:p w:rsidR="00F5219C" w:rsidRDefault="00F5219C" w:rsidP="00F5219C">
      <w:pPr>
        <w:pStyle w:val="ListParagraph"/>
        <w:numPr>
          <w:ilvl w:val="0"/>
          <w:numId w:val="32"/>
        </w:numPr>
        <w:spacing w:line="276" w:lineRule="auto"/>
        <w:contextualSpacing w:val="0"/>
        <w:rPr>
          <w:rFonts w:ascii="Arial" w:hAnsi="Arial" w:cs="Arial"/>
          <w:sz w:val="22"/>
          <w:szCs w:val="22"/>
        </w:rPr>
      </w:pPr>
      <w:r w:rsidRPr="001D1D3B">
        <w:rPr>
          <w:rFonts w:ascii="Arial" w:hAnsi="Arial" w:cs="Arial"/>
          <w:sz w:val="22"/>
          <w:szCs w:val="22"/>
        </w:rPr>
        <w:t>Professional Indemnity Insurance Premium (as advised by your insurance provider)</w:t>
      </w:r>
      <w:r>
        <w:rPr>
          <w:rFonts w:ascii="Arial" w:hAnsi="Arial" w:cs="Arial"/>
          <w:sz w:val="22"/>
          <w:szCs w:val="22"/>
        </w:rPr>
        <w:t>.</w:t>
      </w:r>
    </w:p>
    <w:p w:rsidR="00F5219C" w:rsidRDefault="00F5219C" w:rsidP="00F5219C">
      <w:pPr>
        <w:pStyle w:val="ListParagraph"/>
        <w:ind w:left="360"/>
        <w:contextualSpacing w:val="0"/>
        <w:rPr>
          <w:rFonts w:ascii="Arial" w:hAnsi="Arial" w:cs="Arial"/>
          <w:sz w:val="22"/>
          <w:szCs w:val="22"/>
        </w:rPr>
      </w:pPr>
    </w:p>
    <w:p w:rsidR="00F5219C" w:rsidRPr="00893033" w:rsidRDefault="00F5219C" w:rsidP="00F5219C">
      <w:pPr>
        <w:pStyle w:val="ListParagraph"/>
        <w:ind w:left="360"/>
        <w:contextualSpacing w:val="0"/>
        <w:rPr>
          <w:rFonts w:ascii="Arial" w:hAnsi="Arial" w:cs="Arial"/>
          <w:i/>
          <w:sz w:val="22"/>
          <w:szCs w:val="22"/>
        </w:rPr>
      </w:pPr>
      <w:r w:rsidRPr="00893033">
        <w:rPr>
          <w:rFonts w:ascii="Arial" w:hAnsi="Arial" w:cs="Arial"/>
          <w:i/>
          <w:sz w:val="22"/>
          <w:szCs w:val="22"/>
        </w:rPr>
        <w:lastRenderedPageBreak/>
        <w:t xml:space="preserve">Please note that the CLC will require confirmation from the insurers for the amount of turnover as declared to them for your </w:t>
      </w:r>
      <w:proofErr w:type="spellStart"/>
      <w:r w:rsidRPr="00893033">
        <w:rPr>
          <w:rFonts w:ascii="Arial" w:hAnsi="Arial" w:cs="Arial"/>
          <w:i/>
          <w:sz w:val="22"/>
          <w:szCs w:val="22"/>
        </w:rPr>
        <w:t>PII</w:t>
      </w:r>
      <w:proofErr w:type="spellEnd"/>
      <w:r w:rsidRPr="00893033">
        <w:rPr>
          <w:rFonts w:ascii="Arial" w:hAnsi="Arial" w:cs="Arial"/>
          <w:i/>
          <w:sz w:val="22"/>
          <w:szCs w:val="22"/>
        </w:rPr>
        <w:t>.</w:t>
      </w:r>
    </w:p>
    <w:p w:rsidR="00F5219C" w:rsidRDefault="00F5219C" w:rsidP="00F5219C">
      <w:pPr>
        <w:rPr>
          <w:rFonts w:ascii="Arial" w:hAnsi="Arial" w:cs="Arial"/>
        </w:rPr>
      </w:pPr>
    </w:p>
    <w:p w:rsidR="0045783E" w:rsidRPr="00E55EDC" w:rsidRDefault="0073607F" w:rsidP="00E55EDC">
      <w:pPr>
        <w:spacing w:before="240" w:after="200" w:line="276" w:lineRule="auto"/>
        <w:rPr>
          <w:rFonts w:ascii="Arial" w:eastAsia="Calibri" w:hAnsi="Arial" w:cs="Arial"/>
          <w:b/>
          <w:sz w:val="22"/>
          <w:szCs w:val="22"/>
          <w:lang w:eastAsia="en-US"/>
        </w:rPr>
      </w:pPr>
      <w:r>
        <w:rPr>
          <w:rFonts w:ascii="Arial" w:eastAsia="Calibri" w:hAnsi="Arial" w:cs="Arial"/>
          <w:b/>
          <w:sz w:val="22"/>
          <w:szCs w:val="22"/>
          <w:lang w:eastAsia="en-US"/>
        </w:rPr>
        <w:t>5</w:t>
      </w:r>
      <w:r w:rsidR="0045783E" w:rsidRPr="00E55EDC">
        <w:rPr>
          <w:rFonts w:ascii="Arial" w:eastAsia="Calibri" w:hAnsi="Arial" w:cs="Arial"/>
          <w:b/>
          <w:sz w:val="22"/>
          <w:szCs w:val="22"/>
          <w:lang w:eastAsia="en-US"/>
        </w:rPr>
        <w:t>. PROCESSING APPLICATIONS</w:t>
      </w:r>
    </w:p>
    <w:p w:rsidR="0045783E" w:rsidRPr="00E55EDC" w:rsidRDefault="0073607F" w:rsidP="00E55EDC">
      <w:pPr>
        <w:spacing w:after="200" w:line="276" w:lineRule="auto"/>
        <w:rPr>
          <w:rFonts w:ascii="Arial" w:eastAsia="Calibri" w:hAnsi="Arial" w:cs="Arial"/>
          <w:sz w:val="22"/>
          <w:szCs w:val="22"/>
          <w:lang w:eastAsia="en-US"/>
        </w:rPr>
      </w:pPr>
      <w:r>
        <w:rPr>
          <w:rFonts w:ascii="Arial" w:eastAsia="Calibri" w:hAnsi="Arial" w:cs="Arial"/>
          <w:b/>
          <w:sz w:val="22"/>
          <w:szCs w:val="22"/>
          <w:lang w:eastAsia="en-US"/>
        </w:rPr>
        <w:t>5</w:t>
      </w:r>
      <w:r w:rsidR="00FD6646" w:rsidRPr="00A6594F">
        <w:rPr>
          <w:rFonts w:ascii="Arial" w:eastAsia="Calibri" w:hAnsi="Arial" w:cs="Arial"/>
          <w:b/>
          <w:sz w:val="22"/>
          <w:szCs w:val="22"/>
          <w:lang w:eastAsia="en-US"/>
        </w:rPr>
        <w:t>.1</w:t>
      </w:r>
      <w:r w:rsidR="00FD6646">
        <w:rPr>
          <w:rFonts w:ascii="Arial" w:eastAsia="Calibri" w:hAnsi="Arial" w:cs="Arial"/>
          <w:sz w:val="22"/>
          <w:szCs w:val="22"/>
          <w:lang w:eastAsia="en-US"/>
        </w:rPr>
        <w:t xml:space="preserve"> </w:t>
      </w:r>
      <w:r w:rsidR="0045783E" w:rsidRPr="00012ABE">
        <w:rPr>
          <w:rFonts w:ascii="Arial" w:eastAsia="Calibri" w:hAnsi="Arial" w:cs="Arial"/>
          <w:b/>
          <w:sz w:val="22"/>
          <w:szCs w:val="22"/>
          <w:lang w:eastAsia="en-US"/>
        </w:rPr>
        <w:t>CLC will confirm receipt of applications by email</w:t>
      </w:r>
      <w:r w:rsidR="00012ABE">
        <w:rPr>
          <w:rFonts w:ascii="Arial" w:eastAsia="Calibri" w:hAnsi="Arial" w:cs="Arial"/>
          <w:b/>
          <w:sz w:val="22"/>
          <w:szCs w:val="22"/>
          <w:lang w:eastAsia="en-US"/>
        </w:rPr>
        <w:t xml:space="preserve">: </w:t>
      </w:r>
      <w:r w:rsidR="0045783E" w:rsidRPr="00E55EDC">
        <w:rPr>
          <w:rFonts w:ascii="Arial" w:eastAsia="Calibri" w:hAnsi="Arial" w:cs="Arial"/>
          <w:sz w:val="22"/>
          <w:szCs w:val="22"/>
          <w:lang w:eastAsia="en-US"/>
        </w:rPr>
        <w:t xml:space="preserve">Incomplete applications will be returned by email unprocessed within 28 days. Applicants will receive an email informing them that their application is incomplete and asking them to </w:t>
      </w:r>
      <w:r w:rsidR="0045783E" w:rsidRPr="00E55EDC">
        <w:rPr>
          <w:rFonts w:ascii="Arial" w:eastAsia="Calibri" w:hAnsi="Arial" w:cs="Arial"/>
          <w:sz w:val="22"/>
          <w:szCs w:val="22"/>
          <w:u w:val="single"/>
          <w:lang w:eastAsia="en-US"/>
        </w:rPr>
        <w:t>resubmit another fully completed application form</w:t>
      </w:r>
      <w:r w:rsidR="0045783E" w:rsidRPr="00E55EDC">
        <w:rPr>
          <w:rFonts w:ascii="Arial" w:eastAsia="Calibri" w:hAnsi="Arial" w:cs="Arial"/>
          <w:sz w:val="22"/>
          <w:szCs w:val="22"/>
          <w:lang w:eastAsia="en-US"/>
        </w:rPr>
        <w:t>. The CLC does not accept documentation submitted independently from the main application form.  Applicants should double check applications before submission to ensure that all documentation and information is provided and correct.</w:t>
      </w:r>
    </w:p>
    <w:p w:rsidR="003250B3" w:rsidRDefault="0073607F" w:rsidP="003250B3">
      <w:pPr>
        <w:rPr>
          <w:rFonts w:ascii="Arial" w:hAnsi="Arial" w:cs="Arial"/>
          <w:b/>
          <w:sz w:val="22"/>
          <w:szCs w:val="22"/>
        </w:rPr>
      </w:pPr>
      <w:r>
        <w:rPr>
          <w:rFonts w:ascii="Arial" w:eastAsia="Calibri" w:hAnsi="Arial" w:cs="Arial"/>
          <w:b/>
          <w:sz w:val="22"/>
          <w:szCs w:val="22"/>
          <w:lang w:eastAsia="en-US"/>
        </w:rPr>
        <w:t>5</w:t>
      </w:r>
      <w:r w:rsidR="00FD6646" w:rsidRPr="00A6594F">
        <w:rPr>
          <w:rFonts w:ascii="Arial" w:eastAsia="Calibri" w:hAnsi="Arial" w:cs="Arial"/>
          <w:b/>
          <w:sz w:val="22"/>
          <w:szCs w:val="22"/>
          <w:lang w:eastAsia="en-US"/>
        </w:rPr>
        <w:t>.2</w:t>
      </w:r>
      <w:r w:rsidR="00FD6646">
        <w:rPr>
          <w:rFonts w:ascii="Arial" w:eastAsia="Calibri" w:hAnsi="Arial" w:cs="Arial"/>
          <w:sz w:val="22"/>
          <w:szCs w:val="22"/>
          <w:lang w:eastAsia="en-US"/>
        </w:rPr>
        <w:t xml:space="preserve"> </w:t>
      </w:r>
      <w:r w:rsidR="0045783E" w:rsidRPr="00012ABE">
        <w:rPr>
          <w:rFonts w:ascii="Arial" w:eastAsia="Calibri" w:hAnsi="Arial" w:cs="Arial"/>
          <w:b/>
          <w:sz w:val="22"/>
          <w:szCs w:val="22"/>
          <w:lang w:eastAsia="en-US"/>
        </w:rPr>
        <w:t>The time needed to process applications</w:t>
      </w:r>
      <w:r w:rsidR="00012ABE">
        <w:rPr>
          <w:rFonts w:ascii="Arial" w:eastAsia="Calibri" w:hAnsi="Arial" w:cs="Arial"/>
          <w:sz w:val="22"/>
          <w:szCs w:val="22"/>
          <w:lang w:eastAsia="en-US"/>
        </w:rPr>
        <w:t>: D</w:t>
      </w:r>
      <w:r w:rsidR="0045783E" w:rsidRPr="00E55EDC">
        <w:rPr>
          <w:rFonts w:ascii="Arial" w:eastAsia="Calibri" w:hAnsi="Arial" w:cs="Arial"/>
          <w:sz w:val="22"/>
          <w:szCs w:val="22"/>
          <w:lang w:eastAsia="en-US"/>
        </w:rPr>
        <w:t>epends on the level of information submitted and whether any further investigation or verification of that information is required beyond the CLC’s standard checks. The CLC endeavours to process non-complex applications within 42 days, or before.  Applicants will only be contacted by the CLC during this time if the CLC believes that further investigation is needed to verify any supporting documentation or information provided by the applicant.</w:t>
      </w:r>
      <w:r w:rsidR="003250B3">
        <w:rPr>
          <w:rFonts w:ascii="Arial" w:eastAsia="Calibri" w:hAnsi="Arial" w:cs="Arial"/>
          <w:sz w:val="22"/>
          <w:szCs w:val="22"/>
          <w:lang w:eastAsia="en-US"/>
        </w:rPr>
        <w:t xml:space="preserve"> </w:t>
      </w:r>
      <w:r w:rsidR="003250B3" w:rsidRPr="00D233F7">
        <w:rPr>
          <w:rFonts w:ascii="Arial" w:hAnsi="Arial" w:cs="Arial"/>
          <w:b/>
          <w:sz w:val="22"/>
          <w:szCs w:val="22"/>
        </w:rPr>
        <w:t xml:space="preserve">Applicants </w:t>
      </w:r>
      <w:r w:rsidR="003250B3" w:rsidRPr="00D233F7">
        <w:rPr>
          <w:rFonts w:ascii="Arial" w:hAnsi="Arial" w:cs="Arial"/>
          <w:b/>
          <w:sz w:val="22"/>
          <w:szCs w:val="22"/>
          <w:u w:val="single"/>
        </w:rPr>
        <w:t>not</w:t>
      </w:r>
      <w:r w:rsidR="003250B3" w:rsidRPr="00D233F7">
        <w:rPr>
          <w:rFonts w:ascii="Arial" w:hAnsi="Arial" w:cs="Arial"/>
          <w:b/>
          <w:sz w:val="22"/>
          <w:szCs w:val="22"/>
        </w:rPr>
        <w:t xml:space="preserve"> contacted during this time should presume their application is progressing satisfactorily.</w:t>
      </w:r>
    </w:p>
    <w:p w:rsidR="00DD39B5" w:rsidRDefault="00DD39B5" w:rsidP="003250B3">
      <w:pPr>
        <w:rPr>
          <w:rFonts w:ascii="Arial" w:hAnsi="Arial" w:cs="Arial"/>
          <w:b/>
          <w:sz w:val="22"/>
          <w:szCs w:val="22"/>
        </w:rPr>
      </w:pPr>
    </w:p>
    <w:p w:rsidR="00DD39B5" w:rsidRPr="00056750" w:rsidRDefault="0073607F" w:rsidP="00DD39B5">
      <w:pPr>
        <w:rPr>
          <w:rFonts w:ascii="Arial" w:hAnsi="Arial" w:cs="Arial"/>
          <w:sz w:val="22"/>
          <w:szCs w:val="22"/>
        </w:rPr>
      </w:pPr>
      <w:r>
        <w:rPr>
          <w:rFonts w:ascii="Arial" w:hAnsi="Arial" w:cs="Arial"/>
          <w:b/>
          <w:sz w:val="22"/>
          <w:szCs w:val="22"/>
        </w:rPr>
        <w:t>5</w:t>
      </w:r>
      <w:r w:rsidR="00DD39B5">
        <w:rPr>
          <w:rFonts w:ascii="Arial" w:hAnsi="Arial" w:cs="Arial"/>
          <w:b/>
          <w:sz w:val="22"/>
          <w:szCs w:val="22"/>
        </w:rPr>
        <w:t xml:space="preserve">.3 </w:t>
      </w:r>
      <w:r w:rsidR="00DD39B5" w:rsidRPr="00056750">
        <w:rPr>
          <w:rFonts w:ascii="Arial" w:hAnsi="Arial" w:cs="Arial"/>
          <w:sz w:val="22"/>
          <w:szCs w:val="22"/>
        </w:rPr>
        <w:t>It is likely that as part of the assessment of the application you may be invited to attend a meeting to discuss the proposal submitted for your new practice.</w:t>
      </w:r>
      <w:r w:rsidR="00150A2C">
        <w:rPr>
          <w:rFonts w:ascii="Arial" w:hAnsi="Arial" w:cs="Arial"/>
          <w:sz w:val="22"/>
          <w:szCs w:val="22"/>
        </w:rPr>
        <w:t xml:space="preserve"> </w:t>
      </w:r>
      <w:r w:rsidR="00DD39B5" w:rsidRPr="00056750">
        <w:rPr>
          <w:rFonts w:ascii="Arial" w:hAnsi="Arial" w:cs="Arial"/>
          <w:sz w:val="22"/>
          <w:szCs w:val="22"/>
        </w:rPr>
        <w:t>If required, the meeting will be held at CLC’s offices in London and will take between 1 – 1 ½ hours.  CLC will contact you to arrange a suitable time and date and advise you who should attend.</w:t>
      </w:r>
    </w:p>
    <w:p w:rsidR="00DD39B5" w:rsidRPr="00DD39B5" w:rsidRDefault="00DD39B5" w:rsidP="003250B3">
      <w:pPr>
        <w:rPr>
          <w:rFonts w:ascii="Arial" w:hAnsi="Arial" w:cs="Arial"/>
          <w:sz w:val="22"/>
          <w:szCs w:val="22"/>
        </w:rPr>
      </w:pPr>
    </w:p>
    <w:p w:rsidR="0045783E" w:rsidRPr="00E55EDC" w:rsidRDefault="0073607F" w:rsidP="00E55EDC">
      <w:pPr>
        <w:spacing w:after="200" w:line="276" w:lineRule="auto"/>
        <w:rPr>
          <w:rFonts w:ascii="Arial" w:eastAsia="Calibri" w:hAnsi="Arial" w:cs="Arial"/>
          <w:sz w:val="22"/>
          <w:szCs w:val="22"/>
          <w:lang w:eastAsia="en-US"/>
        </w:rPr>
      </w:pPr>
      <w:r>
        <w:rPr>
          <w:rFonts w:ascii="Arial" w:eastAsia="Calibri" w:hAnsi="Arial" w:cs="Arial"/>
          <w:b/>
          <w:sz w:val="22"/>
          <w:szCs w:val="22"/>
          <w:lang w:eastAsia="en-US"/>
        </w:rPr>
        <w:t>5</w:t>
      </w:r>
      <w:r w:rsidR="00FD6646" w:rsidRPr="00A6594F">
        <w:rPr>
          <w:rFonts w:ascii="Arial" w:eastAsia="Calibri" w:hAnsi="Arial" w:cs="Arial"/>
          <w:b/>
          <w:sz w:val="22"/>
          <w:szCs w:val="22"/>
          <w:lang w:eastAsia="en-US"/>
        </w:rPr>
        <w:t>.</w:t>
      </w:r>
      <w:r w:rsidR="00DD39B5">
        <w:rPr>
          <w:rFonts w:ascii="Arial" w:eastAsia="Calibri" w:hAnsi="Arial" w:cs="Arial"/>
          <w:b/>
          <w:sz w:val="22"/>
          <w:szCs w:val="22"/>
          <w:lang w:eastAsia="en-US"/>
        </w:rPr>
        <w:t>4</w:t>
      </w:r>
      <w:r w:rsidR="00FD6646">
        <w:rPr>
          <w:rFonts w:ascii="Arial" w:eastAsia="Calibri" w:hAnsi="Arial" w:cs="Arial"/>
          <w:sz w:val="22"/>
          <w:szCs w:val="22"/>
          <w:lang w:eastAsia="en-US"/>
        </w:rPr>
        <w:t xml:space="preserve"> </w:t>
      </w:r>
      <w:r w:rsidR="0045783E" w:rsidRPr="003250B3">
        <w:rPr>
          <w:rFonts w:ascii="Arial" w:eastAsia="Calibri" w:hAnsi="Arial" w:cs="Arial"/>
          <w:b/>
          <w:sz w:val="22"/>
          <w:szCs w:val="22"/>
          <w:lang w:eastAsia="en-US"/>
        </w:rPr>
        <w:t>All licensing application queries</w:t>
      </w:r>
      <w:r w:rsidR="003250B3">
        <w:rPr>
          <w:rFonts w:ascii="Arial" w:eastAsia="Calibri" w:hAnsi="Arial" w:cs="Arial"/>
          <w:sz w:val="22"/>
          <w:szCs w:val="22"/>
          <w:lang w:eastAsia="en-US"/>
        </w:rPr>
        <w:t>: M</w:t>
      </w:r>
      <w:r w:rsidR="0045783E" w:rsidRPr="00E55EDC">
        <w:rPr>
          <w:rFonts w:ascii="Arial" w:eastAsia="Calibri" w:hAnsi="Arial" w:cs="Arial"/>
          <w:sz w:val="22"/>
          <w:szCs w:val="22"/>
          <w:u w:val="single"/>
          <w:lang w:eastAsia="en-US"/>
        </w:rPr>
        <w:t>ust</w:t>
      </w:r>
      <w:r w:rsidR="0045783E" w:rsidRPr="00E55EDC">
        <w:rPr>
          <w:rFonts w:ascii="Arial" w:eastAsia="Calibri" w:hAnsi="Arial" w:cs="Arial"/>
          <w:sz w:val="22"/>
          <w:szCs w:val="22"/>
          <w:lang w:eastAsia="en-US"/>
        </w:rPr>
        <w:t xml:space="preserve"> be made by email to </w:t>
      </w:r>
      <w:hyperlink r:id="rId10" w:history="1">
        <w:r w:rsidR="0045783E" w:rsidRPr="00E55EDC">
          <w:rPr>
            <w:rFonts w:ascii="Arial" w:eastAsia="Calibri" w:hAnsi="Arial" w:cs="Arial"/>
            <w:color w:val="0000FF"/>
            <w:sz w:val="22"/>
            <w:szCs w:val="22"/>
            <w:u w:val="single"/>
            <w:lang w:eastAsia="en-US"/>
          </w:rPr>
          <w:t>licensing@clc-uk.org</w:t>
        </w:r>
      </w:hyperlink>
      <w:r w:rsidR="0045783E" w:rsidRPr="00E55EDC">
        <w:rPr>
          <w:rFonts w:ascii="Arial" w:eastAsia="Calibri" w:hAnsi="Arial" w:cs="Arial"/>
          <w:sz w:val="22"/>
          <w:szCs w:val="22"/>
          <w:lang w:eastAsia="en-US"/>
        </w:rPr>
        <w:t xml:space="preserve"> . Please ensure your full name preceded by </w:t>
      </w:r>
      <w:r w:rsidR="005D31A6" w:rsidRPr="00A67DDD">
        <w:rPr>
          <w:rFonts w:ascii="Arial" w:eastAsia="Calibri" w:hAnsi="Arial" w:cs="Arial"/>
          <w:sz w:val="22"/>
          <w:szCs w:val="22"/>
          <w:lang w:eastAsia="en-US"/>
        </w:rPr>
        <w:t>PRACTICE</w:t>
      </w:r>
      <w:r w:rsidR="00012ABE" w:rsidRPr="00A67DDD">
        <w:rPr>
          <w:rFonts w:ascii="Arial" w:eastAsia="Calibri" w:hAnsi="Arial" w:cs="Arial"/>
          <w:sz w:val="22"/>
          <w:szCs w:val="22"/>
          <w:lang w:eastAsia="en-US"/>
        </w:rPr>
        <w:t xml:space="preserve"> LICENCE </w:t>
      </w:r>
      <w:r w:rsidR="0045783E" w:rsidRPr="00A67DDD">
        <w:rPr>
          <w:rFonts w:ascii="Arial" w:eastAsia="Calibri" w:hAnsi="Arial" w:cs="Arial"/>
          <w:sz w:val="22"/>
          <w:szCs w:val="22"/>
          <w:lang w:eastAsia="en-US"/>
        </w:rPr>
        <w:t>APPLICATION QUERY in CAPITALS</w:t>
      </w:r>
      <w:r w:rsidR="0045783E" w:rsidRPr="00E55EDC">
        <w:rPr>
          <w:rFonts w:ascii="Arial" w:eastAsia="Calibri" w:hAnsi="Arial" w:cs="Arial"/>
          <w:sz w:val="22"/>
          <w:szCs w:val="22"/>
          <w:lang w:eastAsia="en-US"/>
        </w:rPr>
        <w:t xml:space="preserve"> is included in the email subject area. The CLC will respond to applicant’s enquiries using the preferred email address as stated on the original application form unless otherwise notified.</w:t>
      </w:r>
    </w:p>
    <w:p w:rsidR="0045783E" w:rsidRDefault="0073607F" w:rsidP="00E55EDC">
      <w:pPr>
        <w:spacing w:after="200" w:line="276" w:lineRule="auto"/>
        <w:rPr>
          <w:rFonts w:ascii="Arial" w:eastAsia="Calibri" w:hAnsi="Arial" w:cs="Arial"/>
          <w:sz w:val="22"/>
          <w:szCs w:val="22"/>
          <w:lang w:eastAsia="en-US"/>
        </w:rPr>
      </w:pPr>
      <w:r>
        <w:rPr>
          <w:rFonts w:ascii="Arial" w:eastAsia="Calibri" w:hAnsi="Arial" w:cs="Arial"/>
          <w:b/>
          <w:sz w:val="22"/>
          <w:szCs w:val="22"/>
          <w:lang w:eastAsia="en-US"/>
        </w:rPr>
        <w:t>5</w:t>
      </w:r>
      <w:r w:rsidR="00FD6646" w:rsidRPr="00A6594F">
        <w:rPr>
          <w:rFonts w:ascii="Arial" w:eastAsia="Calibri" w:hAnsi="Arial" w:cs="Arial"/>
          <w:b/>
          <w:sz w:val="22"/>
          <w:szCs w:val="22"/>
          <w:lang w:eastAsia="en-US"/>
        </w:rPr>
        <w:t>.</w:t>
      </w:r>
      <w:r w:rsidR="00DD39B5">
        <w:rPr>
          <w:rFonts w:ascii="Arial" w:eastAsia="Calibri" w:hAnsi="Arial" w:cs="Arial"/>
          <w:b/>
          <w:sz w:val="22"/>
          <w:szCs w:val="22"/>
          <w:lang w:eastAsia="en-US"/>
        </w:rPr>
        <w:t>5</w:t>
      </w:r>
      <w:r w:rsidR="00FD6646">
        <w:rPr>
          <w:rFonts w:ascii="Arial" w:eastAsia="Calibri" w:hAnsi="Arial" w:cs="Arial"/>
          <w:sz w:val="22"/>
          <w:szCs w:val="22"/>
          <w:lang w:eastAsia="en-US"/>
        </w:rPr>
        <w:t xml:space="preserve"> </w:t>
      </w:r>
      <w:r w:rsidR="0045783E" w:rsidRPr="00E45481">
        <w:rPr>
          <w:rFonts w:ascii="Arial" w:eastAsia="Calibri" w:hAnsi="Arial" w:cs="Arial"/>
          <w:b/>
          <w:sz w:val="22"/>
          <w:szCs w:val="22"/>
          <w:lang w:eastAsia="en-US"/>
        </w:rPr>
        <w:t xml:space="preserve">CLC manager licence applications submitted as part of </w:t>
      </w:r>
      <w:r w:rsidR="005D31A6" w:rsidRPr="00E45481">
        <w:rPr>
          <w:rFonts w:ascii="Arial" w:eastAsia="Calibri" w:hAnsi="Arial" w:cs="Arial"/>
          <w:b/>
          <w:sz w:val="22"/>
          <w:szCs w:val="22"/>
          <w:lang w:eastAsia="en-US"/>
        </w:rPr>
        <w:t>a</w:t>
      </w:r>
      <w:r w:rsidR="0045783E" w:rsidRPr="00E45481">
        <w:rPr>
          <w:rFonts w:ascii="Arial" w:eastAsia="Calibri" w:hAnsi="Arial" w:cs="Arial"/>
          <w:b/>
          <w:sz w:val="22"/>
          <w:szCs w:val="22"/>
          <w:lang w:eastAsia="en-US"/>
        </w:rPr>
        <w:t xml:space="preserve"> </w:t>
      </w:r>
      <w:r w:rsidR="0006254D">
        <w:rPr>
          <w:rFonts w:ascii="Arial" w:eastAsia="Calibri" w:hAnsi="Arial" w:cs="Arial"/>
          <w:b/>
          <w:sz w:val="22"/>
          <w:szCs w:val="22"/>
          <w:lang w:eastAsia="en-US"/>
        </w:rPr>
        <w:t>Practice</w:t>
      </w:r>
      <w:r w:rsidR="0045783E" w:rsidRPr="00E45481">
        <w:rPr>
          <w:rFonts w:ascii="Arial" w:eastAsia="Calibri" w:hAnsi="Arial" w:cs="Arial"/>
          <w:b/>
          <w:sz w:val="22"/>
          <w:szCs w:val="22"/>
          <w:lang w:eastAsia="en-US"/>
        </w:rPr>
        <w:t xml:space="preserve"> application</w:t>
      </w:r>
      <w:r w:rsidR="00E45481">
        <w:rPr>
          <w:rFonts w:ascii="Arial" w:eastAsia="Calibri" w:hAnsi="Arial" w:cs="Arial"/>
          <w:b/>
          <w:sz w:val="22"/>
          <w:szCs w:val="22"/>
          <w:lang w:eastAsia="en-US"/>
        </w:rPr>
        <w:t>:</w:t>
      </w:r>
      <w:r w:rsidR="0045783E" w:rsidRPr="00E55EDC">
        <w:rPr>
          <w:rFonts w:ascii="Arial" w:eastAsia="Calibri" w:hAnsi="Arial" w:cs="Arial"/>
          <w:sz w:val="22"/>
          <w:szCs w:val="22"/>
          <w:lang w:eastAsia="en-US"/>
        </w:rPr>
        <w:t xml:space="preserve"> </w:t>
      </w:r>
      <w:r w:rsidR="00E45481">
        <w:rPr>
          <w:rFonts w:ascii="Arial" w:eastAsia="Calibri" w:hAnsi="Arial" w:cs="Arial"/>
          <w:sz w:val="22"/>
          <w:szCs w:val="22"/>
          <w:lang w:eastAsia="en-US"/>
        </w:rPr>
        <w:t>W</w:t>
      </w:r>
      <w:r w:rsidR="0045783E" w:rsidRPr="00E55EDC">
        <w:rPr>
          <w:rFonts w:ascii="Arial" w:eastAsia="Calibri" w:hAnsi="Arial" w:cs="Arial"/>
          <w:sz w:val="22"/>
          <w:szCs w:val="22"/>
          <w:lang w:eastAsia="en-US"/>
        </w:rPr>
        <w:t xml:space="preserve">ill be considered and processed with the </w:t>
      </w:r>
      <w:r w:rsidR="0006254D">
        <w:rPr>
          <w:rFonts w:ascii="Arial" w:eastAsia="Calibri" w:hAnsi="Arial" w:cs="Arial"/>
          <w:sz w:val="22"/>
          <w:szCs w:val="22"/>
          <w:lang w:eastAsia="en-US"/>
        </w:rPr>
        <w:t>Practice</w:t>
      </w:r>
      <w:r w:rsidR="0045783E" w:rsidRPr="00E55EDC">
        <w:rPr>
          <w:rFonts w:ascii="Arial" w:eastAsia="Calibri" w:hAnsi="Arial" w:cs="Arial"/>
          <w:sz w:val="22"/>
          <w:szCs w:val="22"/>
          <w:lang w:eastAsia="en-US"/>
        </w:rPr>
        <w:t xml:space="preserve"> applicatio</w:t>
      </w:r>
      <w:r w:rsidR="00012ABE">
        <w:rPr>
          <w:rFonts w:ascii="Arial" w:eastAsia="Calibri" w:hAnsi="Arial" w:cs="Arial"/>
          <w:sz w:val="22"/>
          <w:szCs w:val="22"/>
          <w:lang w:eastAsia="en-US"/>
        </w:rPr>
        <w:t>n</w:t>
      </w:r>
      <w:r w:rsidR="0045783E" w:rsidRPr="00E55EDC">
        <w:rPr>
          <w:rFonts w:ascii="Arial" w:eastAsia="Calibri" w:hAnsi="Arial" w:cs="Arial"/>
          <w:sz w:val="22"/>
          <w:szCs w:val="22"/>
          <w:lang w:eastAsia="en-US"/>
        </w:rPr>
        <w:t>.</w:t>
      </w:r>
    </w:p>
    <w:p w:rsidR="003D6E69" w:rsidRDefault="003D6E69" w:rsidP="00E55EDC">
      <w:pPr>
        <w:spacing w:after="200" w:line="276" w:lineRule="auto"/>
        <w:rPr>
          <w:rFonts w:ascii="Arial" w:eastAsia="Calibri" w:hAnsi="Arial" w:cs="Arial"/>
          <w:sz w:val="22"/>
          <w:szCs w:val="22"/>
          <w:lang w:eastAsia="en-US"/>
        </w:rPr>
      </w:pPr>
    </w:p>
    <w:p w:rsidR="003D6E69" w:rsidRPr="00E55EDC" w:rsidRDefault="003D6E69" w:rsidP="00E55EDC">
      <w:pPr>
        <w:spacing w:after="200" w:line="276" w:lineRule="auto"/>
        <w:rPr>
          <w:rFonts w:ascii="Arial" w:eastAsia="Calibri" w:hAnsi="Arial" w:cs="Arial"/>
          <w:sz w:val="22"/>
          <w:szCs w:val="22"/>
          <w:lang w:eastAsia="en-US"/>
        </w:rPr>
      </w:pPr>
    </w:p>
    <w:p w:rsidR="0045783E" w:rsidRPr="00E55EDC" w:rsidRDefault="006241C6" w:rsidP="00E55EDC">
      <w:pPr>
        <w:spacing w:before="240" w:after="200" w:line="276" w:lineRule="auto"/>
        <w:rPr>
          <w:rFonts w:ascii="Arial" w:eastAsia="Calibri" w:hAnsi="Arial" w:cs="Arial"/>
          <w:b/>
          <w:sz w:val="22"/>
          <w:szCs w:val="22"/>
          <w:lang w:eastAsia="en-US"/>
        </w:rPr>
      </w:pPr>
      <w:r>
        <w:rPr>
          <w:rFonts w:ascii="Arial" w:eastAsia="Calibri" w:hAnsi="Arial" w:cs="Arial"/>
          <w:b/>
          <w:sz w:val="22"/>
          <w:szCs w:val="22"/>
          <w:lang w:eastAsia="en-US"/>
        </w:rPr>
        <w:t>6</w:t>
      </w:r>
      <w:r w:rsidR="0045783E" w:rsidRPr="00E55EDC">
        <w:rPr>
          <w:rFonts w:ascii="Arial" w:eastAsia="Calibri" w:hAnsi="Arial" w:cs="Arial"/>
          <w:b/>
          <w:sz w:val="22"/>
          <w:szCs w:val="22"/>
          <w:lang w:eastAsia="en-US"/>
        </w:rPr>
        <w:t>. NOTIFYING APPLICANTS ABOUT THE OUTCOME OF APPLICATIONS</w:t>
      </w:r>
    </w:p>
    <w:p w:rsidR="0045783E" w:rsidRPr="00E55EDC" w:rsidRDefault="006F66BE" w:rsidP="00E55EDC">
      <w:pPr>
        <w:spacing w:after="200" w:line="276" w:lineRule="auto"/>
        <w:contextualSpacing/>
        <w:rPr>
          <w:rFonts w:ascii="Arial" w:eastAsia="Calibri" w:hAnsi="Arial" w:cs="Arial"/>
          <w:sz w:val="22"/>
          <w:szCs w:val="22"/>
          <w:lang w:eastAsia="en-US"/>
        </w:rPr>
      </w:pPr>
      <w:r w:rsidRPr="006F66BE">
        <w:rPr>
          <w:rFonts w:ascii="Arial" w:eastAsia="Calibri" w:hAnsi="Arial" w:cs="Arial"/>
          <w:b/>
          <w:sz w:val="22"/>
          <w:szCs w:val="22"/>
          <w:lang w:eastAsia="en-US"/>
        </w:rPr>
        <w:t>5.1</w:t>
      </w:r>
      <w:r>
        <w:rPr>
          <w:rFonts w:ascii="Arial" w:eastAsia="Calibri" w:hAnsi="Arial" w:cs="Arial"/>
          <w:sz w:val="22"/>
          <w:szCs w:val="22"/>
          <w:lang w:eastAsia="en-US"/>
        </w:rPr>
        <w:t xml:space="preserve"> </w:t>
      </w:r>
      <w:r w:rsidR="0045783E" w:rsidRPr="00E55EDC">
        <w:rPr>
          <w:rFonts w:ascii="Arial" w:eastAsia="Calibri" w:hAnsi="Arial" w:cs="Arial"/>
          <w:sz w:val="22"/>
          <w:szCs w:val="22"/>
          <w:lang w:eastAsia="en-US"/>
        </w:rPr>
        <w:t xml:space="preserve">The CLC will notify applicants about the outcome of their applications by email. </w:t>
      </w:r>
      <w:r w:rsidR="001F2BEC">
        <w:rPr>
          <w:rFonts w:ascii="Arial" w:eastAsia="Calibri" w:hAnsi="Arial" w:cs="Arial"/>
          <w:sz w:val="22"/>
          <w:szCs w:val="22"/>
          <w:lang w:eastAsia="en-US"/>
        </w:rPr>
        <w:t>Subject to approval, t</w:t>
      </w:r>
      <w:r w:rsidR="0045783E" w:rsidRPr="00E55EDC">
        <w:rPr>
          <w:rFonts w:ascii="Arial" w:eastAsia="Calibri" w:hAnsi="Arial" w:cs="Arial"/>
          <w:sz w:val="22"/>
          <w:szCs w:val="22"/>
          <w:lang w:eastAsia="en-US"/>
        </w:rPr>
        <w:t xml:space="preserve">he email will notify you of your new </w:t>
      </w:r>
      <w:r w:rsidR="005D31A6">
        <w:rPr>
          <w:rFonts w:ascii="Arial" w:eastAsia="Calibri" w:hAnsi="Arial" w:cs="Arial"/>
          <w:sz w:val="22"/>
          <w:szCs w:val="22"/>
          <w:lang w:eastAsia="en-US"/>
        </w:rPr>
        <w:t xml:space="preserve">Practice </w:t>
      </w:r>
      <w:r w:rsidR="0045783E" w:rsidRPr="00E55EDC">
        <w:rPr>
          <w:rFonts w:ascii="Arial" w:eastAsia="Calibri" w:hAnsi="Arial" w:cs="Arial"/>
          <w:sz w:val="22"/>
          <w:szCs w:val="22"/>
          <w:lang w:eastAsia="en-US"/>
        </w:rPr>
        <w:t>licence number and provide details of the total licensing fee and instructions how it should be paid.</w:t>
      </w:r>
    </w:p>
    <w:p w:rsidR="0045783E" w:rsidRDefault="0045783E" w:rsidP="00E55EDC">
      <w:pPr>
        <w:spacing w:after="200" w:line="276" w:lineRule="auto"/>
        <w:contextualSpacing/>
        <w:rPr>
          <w:rFonts w:ascii="Arial" w:eastAsia="Calibri" w:hAnsi="Arial" w:cs="Arial"/>
          <w:sz w:val="22"/>
          <w:szCs w:val="22"/>
          <w:lang w:eastAsia="en-US"/>
        </w:rPr>
      </w:pPr>
    </w:p>
    <w:p w:rsidR="006F66BE" w:rsidRDefault="0073607F" w:rsidP="00E55EDC">
      <w:pPr>
        <w:spacing w:after="200" w:line="276" w:lineRule="auto"/>
        <w:contextualSpacing/>
        <w:rPr>
          <w:rFonts w:ascii="Arial" w:eastAsia="Calibri" w:hAnsi="Arial" w:cs="Arial"/>
          <w:sz w:val="22"/>
          <w:szCs w:val="22"/>
          <w:lang w:eastAsia="en-US"/>
        </w:rPr>
      </w:pPr>
      <w:r>
        <w:rPr>
          <w:rFonts w:ascii="Arial" w:eastAsia="Calibri" w:hAnsi="Arial" w:cs="Arial"/>
          <w:b/>
          <w:sz w:val="22"/>
          <w:szCs w:val="22"/>
          <w:lang w:eastAsia="en-US"/>
        </w:rPr>
        <w:t>6</w:t>
      </w:r>
      <w:r w:rsidR="006F66BE" w:rsidRPr="006F66BE">
        <w:rPr>
          <w:rFonts w:ascii="Arial" w:eastAsia="Calibri" w:hAnsi="Arial" w:cs="Arial"/>
          <w:b/>
          <w:sz w:val="22"/>
          <w:szCs w:val="22"/>
          <w:lang w:eastAsia="en-US"/>
        </w:rPr>
        <w:t>.1</w:t>
      </w:r>
      <w:r w:rsidR="006F66BE">
        <w:rPr>
          <w:rFonts w:ascii="Arial" w:eastAsia="Calibri" w:hAnsi="Arial" w:cs="Arial"/>
          <w:sz w:val="22"/>
          <w:szCs w:val="22"/>
          <w:lang w:eastAsia="en-US"/>
        </w:rPr>
        <w:t xml:space="preserve"> </w:t>
      </w:r>
      <w:r w:rsidR="00B67E22">
        <w:rPr>
          <w:rFonts w:ascii="Arial" w:eastAsia="Calibri" w:hAnsi="Arial" w:cs="Arial"/>
          <w:sz w:val="22"/>
          <w:szCs w:val="22"/>
          <w:lang w:eastAsia="en-US"/>
        </w:rPr>
        <w:t xml:space="preserve">Successful applicants will, </w:t>
      </w:r>
      <w:r w:rsidR="006F66BE">
        <w:rPr>
          <w:rFonts w:ascii="Arial" w:eastAsia="Calibri" w:hAnsi="Arial" w:cs="Arial"/>
          <w:sz w:val="22"/>
          <w:szCs w:val="22"/>
          <w:lang w:eastAsia="en-US"/>
        </w:rPr>
        <w:t>before the</w:t>
      </w:r>
      <w:r w:rsidR="00B67E22">
        <w:rPr>
          <w:rFonts w:ascii="Arial" w:eastAsia="Calibri" w:hAnsi="Arial" w:cs="Arial"/>
          <w:sz w:val="22"/>
          <w:szCs w:val="22"/>
          <w:lang w:eastAsia="en-US"/>
        </w:rPr>
        <w:t xml:space="preserve"> point of issue of the licence</w:t>
      </w:r>
      <w:r w:rsidR="00057EC5">
        <w:rPr>
          <w:rFonts w:ascii="Arial" w:eastAsia="Calibri" w:hAnsi="Arial" w:cs="Arial"/>
          <w:sz w:val="22"/>
          <w:szCs w:val="22"/>
          <w:lang w:eastAsia="en-US"/>
        </w:rPr>
        <w:t>,</w:t>
      </w:r>
      <w:r w:rsidR="006F66BE">
        <w:rPr>
          <w:rFonts w:ascii="Arial" w:eastAsia="Calibri" w:hAnsi="Arial" w:cs="Arial"/>
          <w:sz w:val="22"/>
          <w:szCs w:val="22"/>
          <w:lang w:eastAsia="en-US"/>
        </w:rPr>
        <w:t xml:space="preserve"> be required to:</w:t>
      </w:r>
    </w:p>
    <w:p w:rsidR="006F66BE" w:rsidRDefault="006F66BE" w:rsidP="00E55EDC">
      <w:pPr>
        <w:spacing w:after="200" w:line="276" w:lineRule="auto"/>
        <w:contextualSpacing/>
        <w:rPr>
          <w:rFonts w:ascii="Arial" w:eastAsia="Calibri" w:hAnsi="Arial" w:cs="Arial"/>
          <w:sz w:val="22"/>
          <w:szCs w:val="22"/>
          <w:lang w:eastAsia="en-US"/>
        </w:rPr>
      </w:pPr>
    </w:p>
    <w:p w:rsidR="006F66BE" w:rsidRDefault="00B67E22" w:rsidP="007130E6">
      <w:pPr>
        <w:numPr>
          <w:ilvl w:val="0"/>
          <w:numId w:val="31"/>
        </w:numPr>
        <w:spacing w:after="200" w:line="276" w:lineRule="auto"/>
        <w:contextualSpacing/>
        <w:rPr>
          <w:rFonts w:ascii="Arial" w:eastAsia="Calibri" w:hAnsi="Arial" w:cs="Arial"/>
          <w:sz w:val="22"/>
          <w:szCs w:val="22"/>
          <w:lang w:eastAsia="en-US"/>
        </w:rPr>
      </w:pPr>
      <w:r w:rsidRPr="006F66BE">
        <w:rPr>
          <w:rFonts w:ascii="Arial" w:eastAsia="Calibri" w:hAnsi="Arial" w:cs="Arial"/>
          <w:sz w:val="22"/>
          <w:szCs w:val="22"/>
          <w:lang w:eastAsia="en-US"/>
        </w:rPr>
        <w:t xml:space="preserve">sign a </w:t>
      </w:r>
      <w:r w:rsidR="00EF56DF" w:rsidRPr="006F66BE">
        <w:rPr>
          <w:rFonts w:ascii="Arial" w:eastAsia="Calibri" w:hAnsi="Arial" w:cs="Arial"/>
          <w:sz w:val="22"/>
          <w:szCs w:val="22"/>
          <w:lang w:eastAsia="en-US"/>
        </w:rPr>
        <w:t>Responsibilities D</w:t>
      </w:r>
      <w:r w:rsidRPr="006F66BE">
        <w:rPr>
          <w:rFonts w:ascii="Arial" w:eastAsia="Calibri" w:hAnsi="Arial" w:cs="Arial"/>
          <w:sz w:val="22"/>
          <w:szCs w:val="22"/>
          <w:lang w:eastAsia="en-US"/>
        </w:rPr>
        <w:t xml:space="preserve">eclaration. Individual declarations must be signed by the </w:t>
      </w:r>
      <w:proofErr w:type="spellStart"/>
      <w:r w:rsidR="00141FFD" w:rsidRPr="006F66BE">
        <w:rPr>
          <w:rFonts w:ascii="Arial" w:eastAsia="Calibri" w:hAnsi="Arial" w:cs="Arial"/>
          <w:sz w:val="22"/>
          <w:szCs w:val="22"/>
          <w:lang w:eastAsia="en-US"/>
        </w:rPr>
        <w:t>Ho</w:t>
      </w:r>
      <w:r w:rsidR="00EF56DF" w:rsidRPr="006F66BE">
        <w:rPr>
          <w:rFonts w:ascii="Arial" w:eastAsia="Calibri" w:hAnsi="Arial" w:cs="Arial"/>
          <w:sz w:val="22"/>
          <w:szCs w:val="22"/>
          <w:lang w:eastAsia="en-US"/>
        </w:rPr>
        <w:t>LP</w:t>
      </w:r>
      <w:proofErr w:type="spellEnd"/>
      <w:r w:rsidR="00EF56DF" w:rsidRPr="006F66BE">
        <w:rPr>
          <w:rFonts w:ascii="Arial" w:eastAsia="Calibri" w:hAnsi="Arial" w:cs="Arial"/>
          <w:sz w:val="22"/>
          <w:szCs w:val="22"/>
          <w:lang w:eastAsia="en-US"/>
        </w:rPr>
        <w:t xml:space="preserve"> and/or </w:t>
      </w:r>
      <w:proofErr w:type="spellStart"/>
      <w:r w:rsidR="00141FFD" w:rsidRPr="006F66BE">
        <w:rPr>
          <w:rFonts w:ascii="Arial" w:eastAsia="Calibri" w:hAnsi="Arial" w:cs="Arial"/>
          <w:sz w:val="22"/>
          <w:szCs w:val="22"/>
          <w:lang w:eastAsia="en-US"/>
        </w:rPr>
        <w:t>Ho</w:t>
      </w:r>
      <w:r w:rsidRPr="006F66BE">
        <w:rPr>
          <w:rFonts w:ascii="Arial" w:eastAsia="Calibri" w:hAnsi="Arial" w:cs="Arial"/>
          <w:sz w:val="22"/>
          <w:szCs w:val="22"/>
          <w:lang w:eastAsia="en-US"/>
        </w:rPr>
        <w:t>FA</w:t>
      </w:r>
      <w:proofErr w:type="spellEnd"/>
      <w:r w:rsidRPr="006F66BE">
        <w:rPr>
          <w:rFonts w:ascii="Arial" w:eastAsia="Calibri" w:hAnsi="Arial" w:cs="Arial"/>
          <w:sz w:val="22"/>
          <w:szCs w:val="22"/>
          <w:lang w:eastAsia="en-US"/>
        </w:rPr>
        <w:t xml:space="preserve"> to demonstrate that these individuals have understood </w:t>
      </w:r>
      <w:r w:rsidR="00057EC5" w:rsidRPr="006F66BE">
        <w:rPr>
          <w:rFonts w:ascii="Arial" w:eastAsia="Calibri" w:hAnsi="Arial" w:cs="Arial"/>
          <w:sz w:val="22"/>
          <w:szCs w:val="22"/>
          <w:lang w:eastAsia="en-US"/>
        </w:rPr>
        <w:t xml:space="preserve">the </w:t>
      </w:r>
      <w:proofErr w:type="spellStart"/>
      <w:r w:rsidR="005D31A6">
        <w:rPr>
          <w:rFonts w:ascii="Arial" w:eastAsia="Calibri" w:hAnsi="Arial" w:cs="Arial"/>
          <w:sz w:val="22"/>
          <w:szCs w:val="22"/>
          <w:lang w:eastAsia="en-US"/>
        </w:rPr>
        <w:t>CLCs</w:t>
      </w:r>
      <w:proofErr w:type="spellEnd"/>
      <w:r w:rsidR="005D31A6">
        <w:rPr>
          <w:rFonts w:ascii="Arial" w:eastAsia="Calibri" w:hAnsi="Arial" w:cs="Arial"/>
          <w:sz w:val="22"/>
          <w:szCs w:val="22"/>
          <w:lang w:eastAsia="en-US"/>
        </w:rPr>
        <w:t xml:space="preserve"> professional principles</w:t>
      </w:r>
      <w:r w:rsidR="00EF56DF" w:rsidRPr="006F66BE">
        <w:rPr>
          <w:rFonts w:ascii="Arial" w:eastAsia="Calibri" w:hAnsi="Arial" w:cs="Arial"/>
          <w:sz w:val="22"/>
          <w:szCs w:val="22"/>
          <w:lang w:eastAsia="en-US"/>
        </w:rPr>
        <w:t xml:space="preserve"> and any specific regulatory requirements </w:t>
      </w:r>
      <w:r w:rsidR="00057EC5" w:rsidRPr="006F66BE">
        <w:rPr>
          <w:rFonts w:ascii="Arial" w:eastAsia="Calibri" w:hAnsi="Arial" w:cs="Arial"/>
          <w:sz w:val="22"/>
          <w:szCs w:val="22"/>
          <w:lang w:eastAsia="en-US"/>
        </w:rPr>
        <w:t>associate</w:t>
      </w:r>
      <w:r w:rsidR="006F66BE" w:rsidRPr="006F66BE">
        <w:rPr>
          <w:rFonts w:ascii="Arial" w:eastAsia="Calibri" w:hAnsi="Arial" w:cs="Arial"/>
          <w:sz w:val="22"/>
          <w:szCs w:val="22"/>
          <w:lang w:eastAsia="en-US"/>
        </w:rPr>
        <w:t xml:space="preserve">d to </w:t>
      </w:r>
      <w:r w:rsidR="001F2BEC">
        <w:rPr>
          <w:rFonts w:ascii="Arial" w:eastAsia="Calibri" w:hAnsi="Arial" w:cs="Arial"/>
          <w:sz w:val="22"/>
          <w:szCs w:val="22"/>
          <w:lang w:eastAsia="en-US"/>
        </w:rPr>
        <w:t>their role in the business;</w:t>
      </w:r>
    </w:p>
    <w:p w:rsidR="006F66BE" w:rsidRDefault="006F66BE" w:rsidP="007130E6">
      <w:pPr>
        <w:numPr>
          <w:ilvl w:val="0"/>
          <w:numId w:val="31"/>
        </w:numPr>
        <w:spacing w:after="200" w:line="276" w:lineRule="auto"/>
        <w:contextualSpacing/>
        <w:rPr>
          <w:rFonts w:ascii="Arial" w:eastAsia="Calibri" w:hAnsi="Arial" w:cs="Arial"/>
          <w:sz w:val="22"/>
          <w:szCs w:val="22"/>
          <w:lang w:eastAsia="en-US"/>
        </w:rPr>
      </w:pPr>
      <w:r>
        <w:rPr>
          <w:rFonts w:ascii="Arial" w:eastAsia="Calibri" w:hAnsi="Arial" w:cs="Arial"/>
          <w:sz w:val="22"/>
          <w:szCs w:val="22"/>
          <w:lang w:eastAsia="en-US"/>
        </w:rPr>
        <w:t>p</w:t>
      </w:r>
      <w:r w:rsidRPr="006F66BE">
        <w:rPr>
          <w:rFonts w:ascii="Arial" w:eastAsia="Calibri" w:hAnsi="Arial" w:cs="Arial"/>
          <w:sz w:val="22"/>
          <w:szCs w:val="22"/>
          <w:lang w:eastAsia="en-US"/>
        </w:rPr>
        <w:t xml:space="preserve">rovide evidence of agreed payment arrangements for the CLC Practice Fees and Compensation Fund </w:t>
      </w:r>
      <w:r>
        <w:rPr>
          <w:rFonts w:ascii="Arial" w:eastAsia="Calibri" w:hAnsi="Arial" w:cs="Arial"/>
          <w:sz w:val="22"/>
          <w:szCs w:val="22"/>
          <w:lang w:eastAsia="en-US"/>
        </w:rPr>
        <w:t>(which</w:t>
      </w:r>
      <w:r w:rsidRPr="006F66BE">
        <w:rPr>
          <w:rFonts w:ascii="Arial" w:eastAsia="Calibri" w:hAnsi="Arial" w:cs="Arial"/>
          <w:sz w:val="22"/>
          <w:szCs w:val="22"/>
          <w:lang w:eastAsia="en-US"/>
        </w:rPr>
        <w:t xml:space="preserve"> can be paid by </w:t>
      </w:r>
      <w:r>
        <w:rPr>
          <w:rFonts w:ascii="Arial" w:eastAsia="Calibri" w:hAnsi="Arial" w:cs="Arial"/>
          <w:sz w:val="22"/>
          <w:szCs w:val="22"/>
          <w:lang w:eastAsia="en-US"/>
        </w:rPr>
        <w:t xml:space="preserve">either by </w:t>
      </w:r>
      <w:r w:rsidRPr="006F66BE">
        <w:rPr>
          <w:rFonts w:ascii="Arial" w:eastAsia="Calibri" w:hAnsi="Arial" w:cs="Arial"/>
          <w:sz w:val="22"/>
          <w:szCs w:val="22"/>
          <w:lang w:eastAsia="en-US"/>
        </w:rPr>
        <w:t xml:space="preserve">Direct Debit in equal monthly instalments or </w:t>
      </w:r>
      <w:r>
        <w:rPr>
          <w:rFonts w:ascii="Arial" w:eastAsia="Calibri" w:hAnsi="Arial" w:cs="Arial"/>
          <w:sz w:val="22"/>
          <w:szCs w:val="22"/>
          <w:lang w:eastAsia="en-US"/>
        </w:rPr>
        <w:t xml:space="preserve">in full </w:t>
      </w:r>
      <w:r w:rsidRPr="006F66BE">
        <w:rPr>
          <w:rFonts w:ascii="Arial" w:eastAsia="Calibri" w:hAnsi="Arial" w:cs="Arial"/>
          <w:sz w:val="22"/>
          <w:szCs w:val="22"/>
          <w:lang w:eastAsia="en-US"/>
        </w:rPr>
        <w:t xml:space="preserve">by Debit </w:t>
      </w:r>
      <w:r>
        <w:rPr>
          <w:rFonts w:ascii="Arial" w:eastAsia="Calibri" w:hAnsi="Arial" w:cs="Arial"/>
          <w:sz w:val="22"/>
          <w:szCs w:val="22"/>
          <w:lang w:eastAsia="en-US"/>
        </w:rPr>
        <w:t>or Credit Car</w:t>
      </w:r>
      <w:r w:rsidR="001F2BEC">
        <w:rPr>
          <w:rFonts w:ascii="Arial" w:eastAsia="Calibri" w:hAnsi="Arial" w:cs="Arial"/>
          <w:sz w:val="22"/>
          <w:szCs w:val="22"/>
          <w:lang w:eastAsia="en-US"/>
        </w:rPr>
        <w:t xml:space="preserve">d; and </w:t>
      </w:r>
    </w:p>
    <w:p w:rsidR="001F2BEC" w:rsidRPr="006F66BE" w:rsidRDefault="001F2BEC" w:rsidP="007130E6">
      <w:pPr>
        <w:numPr>
          <w:ilvl w:val="0"/>
          <w:numId w:val="31"/>
        </w:numPr>
        <w:spacing w:after="200" w:line="276" w:lineRule="auto"/>
        <w:contextualSpacing/>
        <w:rPr>
          <w:rFonts w:ascii="Arial" w:eastAsia="Calibri" w:hAnsi="Arial" w:cs="Arial"/>
          <w:sz w:val="22"/>
          <w:szCs w:val="22"/>
          <w:lang w:eastAsia="en-US"/>
        </w:rPr>
      </w:pPr>
      <w:r>
        <w:rPr>
          <w:rFonts w:ascii="Arial" w:eastAsia="Calibri" w:hAnsi="Arial" w:cs="Arial"/>
          <w:sz w:val="22"/>
          <w:szCs w:val="22"/>
          <w:lang w:eastAsia="en-US"/>
        </w:rPr>
        <w:t xml:space="preserve">evidence of </w:t>
      </w:r>
      <w:proofErr w:type="spellStart"/>
      <w:r>
        <w:rPr>
          <w:rFonts w:ascii="Arial" w:eastAsia="Calibri" w:hAnsi="Arial" w:cs="Arial"/>
          <w:sz w:val="22"/>
          <w:szCs w:val="22"/>
          <w:lang w:eastAsia="en-US"/>
        </w:rPr>
        <w:t>PII</w:t>
      </w:r>
      <w:proofErr w:type="spellEnd"/>
      <w:r>
        <w:rPr>
          <w:rFonts w:ascii="Arial" w:eastAsia="Calibri" w:hAnsi="Arial" w:cs="Arial"/>
          <w:sz w:val="22"/>
          <w:szCs w:val="22"/>
          <w:lang w:eastAsia="en-US"/>
        </w:rPr>
        <w:t xml:space="preserve"> and policy </w:t>
      </w:r>
      <w:r w:rsidR="00995CA9">
        <w:rPr>
          <w:rFonts w:ascii="Arial" w:eastAsia="Calibri" w:hAnsi="Arial" w:cs="Arial"/>
          <w:sz w:val="22"/>
          <w:szCs w:val="22"/>
          <w:lang w:eastAsia="en-US"/>
        </w:rPr>
        <w:t>documents</w:t>
      </w:r>
      <w:r>
        <w:rPr>
          <w:rFonts w:ascii="Arial" w:eastAsia="Calibri" w:hAnsi="Arial" w:cs="Arial"/>
          <w:sz w:val="22"/>
          <w:szCs w:val="22"/>
          <w:lang w:eastAsia="en-US"/>
        </w:rPr>
        <w:t>.</w:t>
      </w:r>
    </w:p>
    <w:p w:rsidR="006F52AC" w:rsidRDefault="006F52AC" w:rsidP="00E55EDC">
      <w:pPr>
        <w:spacing w:line="276" w:lineRule="auto"/>
        <w:rPr>
          <w:rFonts w:ascii="Arial" w:hAnsi="Arial" w:cs="Arial"/>
          <w:b/>
          <w:sz w:val="22"/>
          <w:szCs w:val="22"/>
        </w:rPr>
      </w:pPr>
    </w:p>
    <w:p w:rsidR="0045783E" w:rsidRPr="00E55EDC" w:rsidRDefault="0073607F" w:rsidP="00E55EDC">
      <w:pPr>
        <w:spacing w:line="276" w:lineRule="auto"/>
        <w:rPr>
          <w:rFonts w:ascii="Arial" w:hAnsi="Arial" w:cs="Arial"/>
          <w:b/>
          <w:sz w:val="22"/>
          <w:szCs w:val="22"/>
        </w:rPr>
      </w:pPr>
      <w:r>
        <w:rPr>
          <w:rFonts w:ascii="Arial" w:hAnsi="Arial" w:cs="Arial"/>
          <w:b/>
          <w:sz w:val="22"/>
          <w:szCs w:val="22"/>
        </w:rPr>
        <w:t>7</w:t>
      </w:r>
      <w:r w:rsidR="0045783E" w:rsidRPr="00E55EDC">
        <w:rPr>
          <w:rFonts w:ascii="Arial" w:hAnsi="Arial" w:cs="Arial"/>
          <w:b/>
          <w:sz w:val="22"/>
          <w:szCs w:val="22"/>
        </w:rPr>
        <w:t>. CHANGES AND HOW TO NOTIFY THE CLC</w:t>
      </w:r>
    </w:p>
    <w:p w:rsidR="0045783E" w:rsidRPr="00E55EDC" w:rsidRDefault="0045783E" w:rsidP="00E55EDC">
      <w:pPr>
        <w:spacing w:line="276" w:lineRule="auto"/>
        <w:rPr>
          <w:rFonts w:ascii="Arial" w:hAnsi="Arial" w:cs="Arial"/>
          <w:sz w:val="22"/>
          <w:szCs w:val="22"/>
        </w:rPr>
      </w:pPr>
    </w:p>
    <w:p w:rsidR="0045783E" w:rsidRPr="00E55EDC" w:rsidRDefault="0045783E" w:rsidP="00E55EDC">
      <w:pPr>
        <w:spacing w:line="276" w:lineRule="auto"/>
        <w:rPr>
          <w:rFonts w:ascii="Arial" w:hAnsi="Arial" w:cs="Arial"/>
          <w:b/>
          <w:sz w:val="22"/>
          <w:szCs w:val="22"/>
        </w:rPr>
      </w:pPr>
      <w:r w:rsidRPr="00E55EDC">
        <w:rPr>
          <w:rFonts w:ascii="Arial" w:hAnsi="Arial" w:cs="Arial"/>
          <w:sz w:val="22"/>
          <w:szCs w:val="22"/>
        </w:rPr>
        <w:t>During the period between submitting your application and the application being determined</w:t>
      </w:r>
      <w:r w:rsidRPr="00E55EDC">
        <w:rPr>
          <w:rFonts w:ascii="Arial" w:hAnsi="Arial" w:cs="Arial"/>
          <w:b/>
          <w:sz w:val="22"/>
          <w:szCs w:val="22"/>
        </w:rPr>
        <w:t xml:space="preserve"> </w:t>
      </w:r>
      <w:r w:rsidRPr="00E55EDC">
        <w:rPr>
          <w:rFonts w:ascii="Arial" w:hAnsi="Arial" w:cs="Arial"/>
          <w:sz w:val="22"/>
          <w:szCs w:val="22"/>
        </w:rPr>
        <w:t>you must notify the CLC immediately of any changes to the information provided. Failure to do so could result in delaying the processing of your application or cause the application’s determination decision to be reviewed.</w:t>
      </w:r>
    </w:p>
    <w:p w:rsidR="006F52AC" w:rsidRPr="00E55EDC" w:rsidRDefault="006F52AC" w:rsidP="00E55EDC">
      <w:pPr>
        <w:spacing w:line="276" w:lineRule="auto"/>
        <w:rPr>
          <w:rFonts w:ascii="Arial" w:hAnsi="Arial" w:cs="Arial"/>
          <w:b/>
          <w:sz w:val="22"/>
          <w:szCs w:val="22"/>
          <w:u w:val="single"/>
        </w:rPr>
      </w:pPr>
    </w:p>
    <w:p w:rsidR="001D1D3B" w:rsidRDefault="001D1D3B" w:rsidP="00E55EDC">
      <w:pPr>
        <w:spacing w:line="276" w:lineRule="auto"/>
        <w:rPr>
          <w:rFonts w:ascii="Arial" w:hAnsi="Arial" w:cs="Arial"/>
          <w:b/>
          <w:sz w:val="22"/>
          <w:szCs w:val="22"/>
        </w:rPr>
      </w:pPr>
    </w:p>
    <w:p w:rsidR="00CF67C9" w:rsidRPr="003B1368" w:rsidRDefault="00A06972" w:rsidP="00E55EDC">
      <w:pPr>
        <w:spacing w:line="276" w:lineRule="auto"/>
        <w:rPr>
          <w:rFonts w:ascii="Arial" w:hAnsi="Arial" w:cs="Arial"/>
          <w:b/>
          <w:sz w:val="22"/>
          <w:szCs w:val="22"/>
        </w:rPr>
      </w:pPr>
      <w:r>
        <w:rPr>
          <w:rFonts w:ascii="Arial" w:hAnsi="Arial" w:cs="Arial"/>
          <w:b/>
          <w:sz w:val="22"/>
          <w:szCs w:val="22"/>
        </w:rPr>
        <w:t>8</w:t>
      </w:r>
      <w:r w:rsidR="003B1368">
        <w:rPr>
          <w:rFonts w:ascii="Arial" w:hAnsi="Arial" w:cs="Arial"/>
          <w:b/>
          <w:sz w:val="22"/>
          <w:szCs w:val="22"/>
        </w:rPr>
        <w:t xml:space="preserve">. </w:t>
      </w:r>
      <w:r w:rsidR="0035318B">
        <w:rPr>
          <w:rFonts w:ascii="Arial" w:hAnsi="Arial" w:cs="Arial"/>
          <w:b/>
          <w:sz w:val="22"/>
          <w:szCs w:val="22"/>
        </w:rPr>
        <w:t>DATA PROTECTION ACT</w:t>
      </w:r>
      <w:r w:rsidR="00CF67C9" w:rsidRPr="003B1368">
        <w:rPr>
          <w:rFonts w:ascii="Arial" w:hAnsi="Arial" w:cs="Arial"/>
          <w:b/>
          <w:sz w:val="22"/>
          <w:szCs w:val="22"/>
        </w:rPr>
        <w:t xml:space="preserve"> 1998</w:t>
      </w:r>
    </w:p>
    <w:p w:rsidR="00CF67C9" w:rsidRPr="00E55EDC" w:rsidRDefault="00CF67C9" w:rsidP="00E55EDC">
      <w:pPr>
        <w:spacing w:line="276" w:lineRule="auto"/>
        <w:ind w:left="360"/>
        <w:rPr>
          <w:rFonts w:ascii="Arial" w:hAnsi="Arial" w:cs="Arial"/>
          <w:sz w:val="22"/>
          <w:szCs w:val="22"/>
        </w:rPr>
      </w:pPr>
    </w:p>
    <w:p w:rsidR="00FB1A8A" w:rsidRPr="00E55EDC" w:rsidRDefault="00FB1A8A" w:rsidP="00B622AC">
      <w:pPr>
        <w:spacing w:line="276" w:lineRule="auto"/>
        <w:rPr>
          <w:rFonts w:ascii="Arial" w:hAnsi="Arial" w:cs="Arial"/>
          <w:sz w:val="22"/>
          <w:szCs w:val="22"/>
        </w:rPr>
      </w:pPr>
      <w:r w:rsidRPr="00E55EDC">
        <w:rPr>
          <w:rFonts w:ascii="Arial" w:hAnsi="Arial" w:cs="Arial"/>
          <w:sz w:val="22"/>
          <w:szCs w:val="22"/>
        </w:rPr>
        <w:t xml:space="preserve">The CLC is a data controller under the terms of the Data Protection Act 1998. The information provided will be processed for the purposes necessary for the CLC to carry out its functions and meet its legal obligations. The data may be shared with third parties who </w:t>
      </w:r>
      <w:proofErr w:type="spellStart"/>
      <w:r w:rsidRPr="00E55EDC">
        <w:rPr>
          <w:rFonts w:ascii="Arial" w:hAnsi="Arial" w:cs="Arial"/>
          <w:sz w:val="22"/>
          <w:szCs w:val="22"/>
        </w:rPr>
        <w:t>fulfil</w:t>
      </w:r>
      <w:r w:rsidR="005D31A6">
        <w:rPr>
          <w:rFonts w:ascii="Arial" w:hAnsi="Arial" w:cs="Arial"/>
          <w:sz w:val="22"/>
          <w:szCs w:val="22"/>
        </w:rPr>
        <w:t>l</w:t>
      </w:r>
      <w:proofErr w:type="spellEnd"/>
      <w:r w:rsidRPr="00E55EDC">
        <w:rPr>
          <w:rFonts w:ascii="Arial" w:hAnsi="Arial" w:cs="Arial"/>
          <w:sz w:val="22"/>
          <w:szCs w:val="22"/>
        </w:rPr>
        <w:t xml:space="preserve"> a service on behalf of and under the express instructions of the Council</w:t>
      </w:r>
      <w:r w:rsidR="00AE68E5" w:rsidRPr="00E55EDC">
        <w:rPr>
          <w:rFonts w:ascii="Arial" w:hAnsi="Arial" w:cs="Arial"/>
          <w:sz w:val="22"/>
          <w:szCs w:val="22"/>
        </w:rPr>
        <w:t>,</w:t>
      </w:r>
      <w:r w:rsidRPr="00E55EDC">
        <w:rPr>
          <w:rFonts w:ascii="Arial" w:hAnsi="Arial" w:cs="Arial"/>
          <w:sz w:val="22"/>
          <w:szCs w:val="22"/>
        </w:rPr>
        <w:t xml:space="preserve"> and other bodies where it is necessary to do so in order to carry out the Council’s functions and where the Council is legally required or permitted to do so.</w:t>
      </w:r>
    </w:p>
    <w:p w:rsidR="00FB1A8A" w:rsidRPr="00E55EDC" w:rsidRDefault="00FB1A8A" w:rsidP="00E55EDC">
      <w:pPr>
        <w:spacing w:line="276" w:lineRule="auto"/>
        <w:rPr>
          <w:rFonts w:ascii="Arial" w:hAnsi="Arial" w:cs="Arial"/>
          <w:sz w:val="22"/>
          <w:szCs w:val="22"/>
        </w:rPr>
      </w:pPr>
    </w:p>
    <w:p w:rsidR="00106BB4" w:rsidRDefault="00106BB4" w:rsidP="006B18AC">
      <w:pPr>
        <w:jc w:val="both"/>
        <w:rPr>
          <w:rFonts w:ascii="Arial" w:hAnsi="Arial" w:cs="Arial"/>
          <w:b/>
          <w:sz w:val="22"/>
          <w:szCs w:val="22"/>
        </w:rPr>
      </w:pPr>
    </w:p>
    <w:p w:rsidR="003D6E69" w:rsidRDefault="003D6E69" w:rsidP="006B18AC">
      <w:pPr>
        <w:jc w:val="both"/>
        <w:rPr>
          <w:rFonts w:ascii="Arial" w:hAnsi="Arial" w:cs="Arial"/>
          <w:b/>
          <w:sz w:val="22"/>
          <w:szCs w:val="22"/>
        </w:rPr>
      </w:pPr>
    </w:p>
    <w:p w:rsidR="003D6E69" w:rsidRDefault="003D6E69" w:rsidP="006B18AC">
      <w:pPr>
        <w:jc w:val="both"/>
        <w:rPr>
          <w:rFonts w:ascii="Arial" w:hAnsi="Arial" w:cs="Arial"/>
          <w:b/>
          <w:sz w:val="22"/>
          <w:szCs w:val="22"/>
        </w:rPr>
      </w:pPr>
    </w:p>
    <w:p w:rsidR="003D6E69" w:rsidRDefault="003D6E69" w:rsidP="006B18AC">
      <w:pPr>
        <w:jc w:val="both"/>
        <w:rPr>
          <w:rFonts w:ascii="Arial" w:hAnsi="Arial" w:cs="Arial"/>
          <w:b/>
          <w:sz w:val="22"/>
          <w:szCs w:val="22"/>
        </w:rPr>
      </w:pPr>
    </w:p>
    <w:p w:rsidR="003D6E69" w:rsidRDefault="003D6E69" w:rsidP="006B18AC">
      <w:pPr>
        <w:jc w:val="both"/>
        <w:rPr>
          <w:rFonts w:ascii="Arial" w:hAnsi="Arial" w:cs="Arial"/>
          <w:b/>
          <w:sz w:val="22"/>
          <w:szCs w:val="22"/>
        </w:rPr>
      </w:pPr>
    </w:p>
    <w:p w:rsidR="003D6E69" w:rsidRDefault="003D6E69" w:rsidP="006B18AC">
      <w:pPr>
        <w:jc w:val="both"/>
        <w:rPr>
          <w:rFonts w:ascii="Arial" w:hAnsi="Arial" w:cs="Arial"/>
          <w:b/>
          <w:sz w:val="22"/>
          <w:szCs w:val="22"/>
        </w:rPr>
      </w:pPr>
    </w:p>
    <w:p w:rsidR="00116F32" w:rsidRPr="00106BB4" w:rsidRDefault="00A06972" w:rsidP="006B18AC">
      <w:pPr>
        <w:jc w:val="both"/>
        <w:rPr>
          <w:rFonts w:ascii="Arial" w:hAnsi="Arial" w:cs="Arial"/>
          <w:b/>
          <w:sz w:val="22"/>
          <w:szCs w:val="22"/>
        </w:rPr>
      </w:pPr>
      <w:r>
        <w:rPr>
          <w:rFonts w:ascii="Arial" w:hAnsi="Arial" w:cs="Arial"/>
          <w:b/>
          <w:sz w:val="22"/>
          <w:szCs w:val="22"/>
        </w:rPr>
        <w:t>9</w:t>
      </w:r>
      <w:r w:rsidR="00106BB4" w:rsidRPr="00106BB4">
        <w:rPr>
          <w:rFonts w:ascii="Arial" w:hAnsi="Arial" w:cs="Arial"/>
          <w:b/>
          <w:sz w:val="22"/>
          <w:szCs w:val="22"/>
        </w:rPr>
        <w:t xml:space="preserve">. </w:t>
      </w:r>
      <w:r w:rsidR="0035318B">
        <w:rPr>
          <w:rFonts w:ascii="Arial" w:hAnsi="Arial" w:cs="Arial"/>
          <w:b/>
          <w:sz w:val="22"/>
          <w:szCs w:val="22"/>
        </w:rPr>
        <w:t>DEFINITIONS</w:t>
      </w:r>
    </w:p>
    <w:p w:rsidR="00426F44" w:rsidRPr="00E044B5" w:rsidRDefault="00426F44" w:rsidP="00FF251C">
      <w:pPr>
        <w:spacing w:line="276" w:lineRule="auto"/>
        <w:jc w:val="both"/>
        <w:rPr>
          <w:rFonts w:ascii="Arial" w:hAnsi="Arial" w:cs="Arial"/>
          <w:sz w:val="22"/>
          <w:szCs w:val="22"/>
        </w:rPr>
      </w:pPr>
    </w:p>
    <w:p w:rsidR="003B1368" w:rsidRDefault="00A06972" w:rsidP="0035318B">
      <w:pPr>
        <w:spacing w:line="276" w:lineRule="auto"/>
        <w:jc w:val="both"/>
        <w:rPr>
          <w:rFonts w:ascii="Arial" w:hAnsi="Arial" w:cs="Arial"/>
          <w:sz w:val="22"/>
          <w:szCs w:val="22"/>
        </w:rPr>
      </w:pPr>
      <w:r>
        <w:rPr>
          <w:rFonts w:ascii="Arial" w:hAnsi="Arial" w:cs="Arial"/>
          <w:b/>
          <w:sz w:val="22"/>
          <w:szCs w:val="22"/>
        </w:rPr>
        <w:t>9</w:t>
      </w:r>
      <w:r w:rsidR="0035318B">
        <w:rPr>
          <w:rFonts w:ascii="Arial" w:hAnsi="Arial" w:cs="Arial"/>
          <w:b/>
          <w:sz w:val="22"/>
          <w:szCs w:val="22"/>
        </w:rPr>
        <w:t>.1</w:t>
      </w:r>
      <w:r w:rsidR="003B1368" w:rsidRPr="00680830">
        <w:rPr>
          <w:rFonts w:ascii="Arial" w:hAnsi="Arial" w:cs="Arial"/>
          <w:b/>
          <w:sz w:val="22"/>
          <w:szCs w:val="22"/>
        </w:rPr>
        <w:t>‘Reserved legal activities’</w:t>
      </w:r>
      <w:r w:rsidR="003B1368">
        <w:rPr>
          <w:rFonts w:ascii="Arial" w:hAnsi="Arial" w:cs="Arial"/>
          <w:sz w:val="22"/>
          <w:szCs w:val="22"/>
        </w:rPr>
        <w:t xml:space="preserve"> are a</w:t>
      </w:r>
      <w:r w:rsidR="003B1368" w:rsidRPr="0073402D">
        <w:rPr>
          <w:rFonts w:ascii="Arial" w:hAnsi="Arial" w:cs="Arial"/>
          <w:sz w:val="22"/>
          <w:szCs w:val="22"/>
        </w:rPr>
        <w:t xml:space="preserve">s defined by s.12 and Schedule 2 of the </w:t>
      </w:r>
      <w:r w:rsidR="003B1368">
        <w:rPr>
          <w:rFonts w:ascii="Arial" w:hAnsi="Arial" w:cs="Arial"/>
          <w:sz w:val="22"/>
          <w:szCs w:val="22"/>
        </w:rPr>
        <w:t xml:space="preserve">Legal Services </w:t>
      </w:r>
      <w:r w:rsidR="003B1368" w:rsidRPr="0073402D">
        <w:rPr>
          <w:rFonts w:ascii="Arial" w:hAnsi="Arial" w:cs="Arial"/>
          <w:sz w:val="22"/>
          <w:szCs w:val="22"/>
        </w:rPr>
        <w:t>2007 Act. Currently,</w:t>
      </w:r>
      <w:r w:rsidR="003B1368">
        <w:rPr>
          <w:rFonts w:ascii="Arial" w:hAnsi="Arial" w:cs="Arial"/>
          <w:sz w:val="22"/>
          <w:szCs w:val="22"/>
        </w:rPr>
        <w:t xml:space="preserve"> </w:t>
      </w:r>
      <w:r w:rsidR="003B1368" w:rsidRPr="0073402D">
        <w:rPr>
          <w:rFonts w:ascii="Arial" w:hAnsi="Arial" w:cs="Arial"/>
          <w:sz w:val="22"/>
          <w:szCs w:val="22"/>
        </w:rPr>
        <w:t>there are six reserved legal activities: the exercise of a right of</w:t>
      </w:r>
      <w:r w:rsidR="003B1368">
        <w:rPr>
          <w:rFonts w:ascii="Arial" w:hAnsi="Arial" w:cs="Arial"/>
          <w:sz w:val="22"/>
          <w:szCs w:val="22"/>
        </w:rPr>
        <w:t xml:space="preserve"> </w:t>
      </w:r>
      <w:r w:rsidR="003B1368" w:rsidRPr="0073402D">
        <w:rPr>
          <w:rFonts w:ascii="Arial" w:hAnsi="Arial" w:cs="Arial"/>
          <w:sz w:val="22"/>
          <w:szCs w:val="22"/>
        </w:rPr>
        <w:t xml:space="preserve">audience </w:t>
      </w:r>
      <w:r w:rsidR="003B1368" w:rsidRPr="0073402D">
        <w:rPr>
          <w:rFonts w:ascii="Arial" w:hAnsi="Arial" w:cs="Arial"/>
          <w:sz w:val="22"/>
          <w:szCs w:val="22"/>
        </w:rPr>
        <w:lastRenderedPageBreak/>
        <w:t>(advocacy), the conduct of litigation, reserved</w:t>
      </w:r>
      <w:r w:rsidR="003B1368">
        <w:rPr>
          <w:rFonts w:ascii="Arial" w:hAnsi="Arial" w:cs="Arial"/>
          <w:sz w:val="22"/>
          <w:szCs w:val="22"/>
        </w:rPr>
        <w:t xml:space="preserve"> </w:t>
      </w:r>
      <w:r w:rsidR="003B1368" w:rsidRPr="0073402D">
        <w:rPr>
          <w:rFonts w:ascii="Arial" w:hAnsi="Arial" w:cs="Arial"/>
          <w:sz w:val="22"/>
          <w:szCs w:val="22"/>
        </w:rPr>
        <w:t>instrument activities, probate activities, notarial activities and</w:t>
      </w:r>
      <w:r w:rsidR="003B1368">
        <w:rPr>
          <w:rFonts w:ascii="Arial" w:hAnsi="Arial" w:cs="Arial"/>
          <w:sz w:val="22"/>
          <w:szCs w:val="22"/>
        </w:rPr>
        <w:t xml:space="preserve"> </w:t>
      </w:r>
      <w:r w:rsidR="003B1368" w:rsidRPr="0073402D">
        <w:rPr>
          <w:rFonts w:ascii="Arial" w:hAnsi="Arial" w:cs="Arial"/>
          <w:sz w:val="22"/>
          <w:szCs w:val="22"/>
        </w:rPr>
        <w:t>the administration of oaths</w:t>
      </w:r>
    </w:p>
    <w:p w:rsidR="003B1368" w:rsidRDefault="003B1368" w:rsidP="0035318B">
      <w:pPr>
        <w:spacing w:line="276" w:lineRule="auto"/>
        <w:jc w:val="both"/>
        <w:rPr>
          <w:rFonts w:ascii="Arial" w:hAnsi="Arial" w:cs="Arial"/>
          <w:sz w:val="22"/>
          <w:szCs w:val="22"/>
        </w:rPr>
      </w:pPr>
    </w:p>
    <w:p w:rsidR="00680830" w:rsidRPr="000E6D35" w:rsidRDefault="00A06972" w:rsidP="0035318B">
      <w:pPr>
        <w:spacing w:line="276" w:lineRule="auto"/>
        <w:jc w:val="both"/>
        <w:rPr>
          <w:rFonts w:ascii="Arial" w:hAnsi="Arial" w:cs="Arial"/>
          <w:sz w:val="22"/>
          <w:szCs w:val="22"/>
        </w:rPr>
      </w:pPr>
      <w:r>
        <w:rPr>
          <w:rFonts w:ascii="Arial" w:hAnsi="Arial" w:cs="Arial"/>
          <w:b/>
          <w:sz w:val="22"/>
          <w:szCs w:val="22"/>
        </w:rPr>
        <w:t>9</w:t>
      </w:r>
      <w:r w:rsidR="0035318B" w:rsidRPr="0035318B">
        <w:rPr>
          <w:rFonts w:ascii="Arial" w:hAnsi="Arial" w:cs="Arial"/>
          <w:b/>
          <w:sz w:val="22"/>
          <w:szCs w:val="22"/>
        </w:rPr>
        <w:t>.2</w:t>
      </w:r>
      <w:r w:rsidR="0035318B">
        <w:rPr>
          <w:rFonts w:ascii="Arial" w:hAnsi="Arial" w:cs="Arial"/>
          <w:sz w:val="22"/>
          <w:szCs w:val="22"/>
        </w:rPr>
        <w:t xml:space="preserve"> </w:t>
      </w:r>
      <w:r w:rsidR="00680830" w:rsidRPr="000E6D35">
        <w:rPr>
          <w:rFonts w:ascii="Arial" w:hAnsi="Arial" w:cs="Arial"/>
          <w:sz w:val="22"/>
          <w:szCs w:val="22"/>
        </w:rPr>
        <w:t xml:space="preserve">An </w:t>
      </w:r>
      <w:r w:rsidR="00680830" w:rsidRPr="00680830">
        <w:rPr>
          <w:rFonts w:ascii="Arial" w:hAnsi="Arial" w:cs="Arial"/>
          <w:b/>
          <w:sz w:val="22"/>
          <w:szCs w:val="22"/>
        </w:rPr>
        <w:t>‘approved regulator’</w:t>
      </w:r>
      <w:r w:rsidR="005D31A6">
        <w:rPr>
          <w:rFonts w:ascii="Arial" w:hAnsi="Arial" w:cs="Arial"/>
          <w:sz w:val="22"/>
          <w:szCs w:val="22"/>
        </w:rPr>
        <w:t xml:space="preserve"> as a body who is</w:t>
      </w:r>
      <w:r w:rsidR="00680830" w:rsidRPr="000E6D35">
        <w:rPr>
          <w:rFonts w:ascii="Arial" w:hAnsi="Arial" w:cs="Arial"/>
          <w:sz w:val="22"/>
          <w:szCs w:val="22"/>
        </w:rPr>
        <w:t xml:space="preserve"> authorised to regulate providers of legal services and includes the Law Society, Bar Council, The </w:t>
      </w:r>
      <w:r w:rsidR="002D63D2">
        <w:rPr>
          <w:rFonts w:ascii="Arial" w:hAnsi="Arial" w:cs="Arial"/>
          <w:sz w:val="22"/>
          <w:szCs w:val="22"/>
        </w:rPr>
        <w:t xml:space="preserve">Chartered </w:t>
      </w:r>
      <w:r w:rsidR="00680830" w:rsidRPr="000E6D35">
        <w:rPr>
          <w:rFonts w:ascii="Arial" w:hAnsi="Arial" w:cs="Arial"/>
          <w:sz w:val="22"/>
          <w:szCs w:val="22"/>
        </w:rPr>
        <w:t>Institute of Legal Executives, The Council for Licensed Conveyancers, The Chartered Institute of Patent Attorneys, The Institute of Trade Mark Attorneys, The Association of Law Costs Draft</w:t>
      </w:r>
      <w:r w:rsidR="00416E2B">
        <w:rPr>
          <w:rFonts w:ascii="Arial" w:hAnsi="Arial" w:cs="Arial"/>
          <w:sz w:val="22"/>
          <w:szCs w:val="22"/>
        </w:rPr>
        <w:t>s</w:t>
      </w:r>
      <w:r w:rsidR="00680830" w:rsidRPr="000E6D35">
        <w:rPr>
          <w:rFonts w:ascii="Arial" w:hAnsi="Arial" w:cs="Arial"/>
          <w:sz w:val="22"/>
          <w:szCs w:val="22"/>
        </w:rPr>
        <w:t xml:space="preserve">man, The Master of Faculties, The Institute of Chartered Accountants in Scotland and the Association of Chartered Certified Accountants.  </w:t>
      </w:r>
    </w:p>
    <w:p w:rsidR="00680830" w:rsidRDefault="00680830" w:rsidP="0035318B">
      <w:pPr>
        <w:autoSpaceDE w:val="0"/>
        <w:autoSpaceDN w:val="0"/>
        <w:adjustRightInd w:val="0"/>
        <w:spacing w:line="276" w:lineRule="auto"/>
        <w:ind w:left="360"/>
        <w:rPr>
          <w:rFonts w:ascii="Arial" w:hAnsi="Arial" w:cs="Arial"/>
          <w:sz w:val="22"/>
          <w:szCs w:val="22"/>
        </w:rPr>
      </w:pPr>
    </w:p>
    <w:p w:rsidR="00680830" w:rsidRPr="003B1368" w:rsidRDefault="00A06972" w:rsidP="0035318B">
      <w:pPr>
        <w:spacing w:line="276" w:lineRule="auto"/>
        <w:jc w:val="both"/>
        <w:rPr>
          <w:rFonts w:ascii="Arial" w:hAnsi="Arial" w:cs="Arial"/>
          <w:sz w:val="22"/>
          <w:szCs w:val="22"/>
        </w:rPr>
      </w:pPr>
      <w:r>
        <w:rPr>
          <w:rFonts w:ascii="Arial" w:hAnsi="Arial" w:cs="Arial"/>
          <w:b/>
          <w:sz w:val="22"/>
          <w:szCs w:val="22"/>
        </w:rPr>
        <w:t>9</w:t>
      </w:r>
      <w:r w:rsidR="0035318B" w:rsidRPr="0035318B">
        <w:rPr>
          <w:rFonts w:ascii="Arial" w:hAnsi="Arial" w:cs="Arial"/>
          <w:b/>
          <w:sz w:val="22"/>
          <w:szCs w:val="22"/>
        </w:rPr>
        <w:t>.3</w:t>
      </w:r>
      <w:r w:rsidR="0035318B">
        <w:rPr>
          <w:rFonts w:ascii="Arial" w:hAnsi="Arial" w:cs="Arial"/>
          <w:sz w:val="22"/>
          <w:szCs w:val="22"/>
        </w:rPr>
        <w:t xml:space="preserve"> </w:t>
      </w:r>
      <w:r w:rsidR="00680830" w:rsidRPr="003B1368">
        <w:rPr>
          <w:rFonts w:ascii="Arial" w:hAnsi="Arial" w:cs="Arial"/>
          <w:sz w:val="22"/>
          <w:szCs w:val="22"/>
        </w:rPr>
        <w:t xml:space="preserve">An </w:t>
      </w:r>
      <w:r w:rsidR="00680830" w:rsidRPr="00680830">
        <w:rPr>
          <w:rFonts w:ascii="Arial" w:hAnsi="Arial" w:cs="Arial"/>
          <w:b/>
          <w:sz w:val="22"/>
          <w:szCs w:val="22"/>
        </w:rPr>
        <w:t>‘authorised person’</w:t>
      </w:r>
      <w:r w:rsidR="00680830" w:rsidRPr="003B1368">
        <w:rPr>
          <w:rFonts w:ascii="Arial" w:hAnsi="Arial" w:cs="Arial"/>
          <w:sz w:val="22"/>
          <w:szCs w:val="22"/>
        </w:rPr>
        <w:t xml:space="preserve"> is a person who has been authorised by an approved regulator to carry out reserved legal activities, for example: - </w:t>
      </w:r>
    </w:p>
    <w:p w:rsidR="00680830" w:rsidRPr="001F0F3A" w:rsidRDefault="00680830" w:rsidP="0035318B">
      <w:pPr>
        <w:spacing w:line="276" w:lineRule="auto"/>
        <w:jc w:val="both"/>
        <w:rPr>
          <w:rFonts w:ascii="Arial" w:hAnsi="Arial" w:cs="Arial"/>
          <w:sz w:val="22"/>
          <w:szCs w:val="22"/>
        </w:rPr>
      </w:pPr>
    </w:p>
    <w:p w:rsidR="00680830" w:rsidRPr="001F0F3A" w:rsidRDefault="00680830" w:rsidP="0035318B">
      <w:pPr>
        <w:numPr>
          <w:ilvl w:val="0"/>
          <w:numId w:val="10"/>
        </w:numPr>
        <w:spacing w:line="276" w:lineRule="auto"/>
        <w:ind w:left="720"/>
        <w:jc w:val="both"/>
        <w:rPr>
          <w:rFonts w:ascii="Arial" w:hAnsi="Arial" w:cs="Arial"/>
          <w:sz w:val="22"/>
          <w:szCs w:val="22"/>
        </w:rPr>
      </w:pPr>
      <w:r w:rsidRPr="001F0F3A">
        <w:rPr>
          <w:rFonts w:ascii="Arial" w:hAnsi="Arial" w:cs="Arial"/>
          <w:sz w:val="22"/>
          <w:szCs w:val="22"/>
        </w:rPr>
        <w:t xml:space="preserve">Licensed Conveyancer </w:t>
      </w:r>
    </w:p>
    <w:p w:rsidR="00680830" w:rsidRPr="001F0F3A" w:rsidRDefault="00680830" w:rsidP="0035318B">
      <w:pPr>
        <w:numPr>
          <w:ilvl w:val="0"/>
          <w:numId w:val="10"/>
        </w:numPr>
        <w:spacing w:line="276" w:lineRule="auto"/>
        <w:ind w:left="720"/>
        <w:jc w:val="both"/>
        <w:rPr>
          <w:rFonts w:ascii="Arial" w:hAnsi="Arial" w:cs="Arial"/>
          <w:sz w:val="22"/>
          <w:szCs w:val="22"/>
        </w:rPr>
      </w:pPr>
      <w:r w:rsidRPr="001F0F3A">
        <w:rPr>
          <w:rFonts w:ascii="Arial" w:hAnsi="Arial" w:cs="Arial"/>
          <w:sz w:val="22"/>
          <w:szCs w:val="22"/>
        </w:rPr>
        <w:t>Solicitor</w:t>
      </w:r>
    </w:p>
    <w:p w:rsidR="00680830" w:rsidRDefault="00680830" w:rsidP="0035318B">
      <w:pPr>
        <w:numPr>
          <w:ilvl w:val="0"/>
          <w:numId w:val="10"/>
        </w:numPr>
        <w:spacing w:line="276" w:lineRule="auto"/>
        <w:ind w:left="720"/>
        <w:jc w:val="both"/>
        <w:rPr>
          <w:rFonts w:ascii="Arial" w:hAnsi="Arial" w:cs="Arial"/>
          <w:sz w:val="22"/>
          <w:szCs w:val="22"/>
        </w:rPr>
      </w:pPr>
      <w:r w:rsidRPr="001F0F3A">
        <w:rPr>
          <w:rFonts w:ascii="Arial" w:hAnsi="Arial" w:cs="Arial"/>
          <w:sz w:val="22"/>
          <w:szCs w:val="22"/>
        </w:rPr>
        <w:t>A Fellow of the</w:t>
      </w:r>
      <w:r w:rsidR="002D63D2">
        <w:rPr>
          <w:rFonts w:ascii="Arial" w:hAnsi="Arial" w:cs="Arial"/>
          <w:sz w:val="22"/>
          <w:szCs w:val="22"/>
        </w:rPr>
        <w:t xml:space="preserve"> Chartered </w:t>
      </w:r>
      <w:r w:rsidRPr="001F0F3A">
        <w:rPr>
          <w:rFonts w:ascii="Arial" w:hAnsi="Arial" w:cs="Arial"/>
          <w:sz w:val="22"/>
          <w:szCs w:val="22"/>
        </w:rPr>
        <w:t xml:space="preserve">Institute of Legal Executives </w:t>
      </w:r>
    </w:p>
    <w:p w:rsidR="002D63D2" w:rsidRDefault="002D63D2" w:rsidP="002D63D2">
      <w:pPr>
        <w:spacing w:line="276" w:lineRule="auto"/>
        <w:ind w:left="720"/>
        <w:jc w:val="both"/>
        <w:rPr>
          <w:rFonts w:ascii="Arial" w:hAnsi="Arial" w:cs="Arial"/>
          <w:sz w:val="22"/>
          <w:szCs w:val="22"/>
        </w:rPr>
      </w:pPr>
    </w:p>
    <w:p w:rsidR="00680830" w:rsidRDefault="00A06972" w:rsidP="0035318B">
      <w:pPr>
        <w:spacing w:line="276" w:lineRule="auto"/>
        <w:jc w:val="both"/>
        <w:rPr>
          <w:rFonts w:ascii="Arial" w:hAnsi="Arial" w:cs="Arial"/>
          <w:sz w:val="22"/>
          <w:szCs w:val="22"/>
        </w:rPr>
      </w:pPr>
      <w:r w:rsidRPr="00A06972">
        <w:rPr>
          <w:rFonts w:ascii="Arial" w:hAnsi="Arial" w:cs="Arial"/>
          <w:b/>
          <w:sz w:val="22"/>
          <w:szCs w:val="22"/>
        </w:rPr>
        <w:t>9</w:t>
      </w:r>
      <w:r w:rsidR="0035318B" w:rsidRPr="0035318B">
        <w:rPr>
          <w:rFonts w:ascii="Arial" w:hAnsi="Arial" w:cs="Arial"/>
          <w:b/>
          <w:sz w:val="22"/>
          <w:szCs w:val="22"/>
        </w:rPr>
        <w:t>.4</w:t>
      </w:r>
      <w:r w:rsidR="0035318B">
        <w:rPr>
          <w:rFonts w:ascii="Arial" w:hAnsi="Arial" w:cs="Arial"/>
          <w:sz w:val="22"/>
          <w:szCs w:val="22"/>
        </w:rPr>
        <w:t xml:space="preserve"> </w:t>
      </w:r>
      <w:r w:rsidR="00680830">
        <w:rPr>
          <w:rFonts w:ascii="Arial" w:hAnsi="Arial" w:cs="Arial"/>
          <w:sz w:val="22"/>
          <w:szCs w:val="22"/>
        </w:rPr>
        <w:t xml:space="preserve">A </w:t>
      </w:r>
      <w:r w:rsidR="00680830" w:rsidRPr="00680830">
        <w:rPr>
          <w:rFonts w:ascii="Arial" w:hAnsi="Arial" w:cs="Arial"/>
          <w:b/>
          <w:sz w:val="22"/>
          <w:szCs w:val="22"/>
        </w:rPr>
        <w:t>‘non-authorised person’</w:t>
      </w:r>
      <w:r w:rsidR="00680830">
        <w:rPr>
          <w:rFonts w:ascii="Arial" w:hAnsi="Arial" w:cs="Arial"/>
          <w:sz w:val="22"/>
          <w:szCs w:val="22"/>
        </w:rPr>
        <w:t xml:space="preserve"> is a person who has not been authorised by an approved regulator to carry out reserved legal activities.  </w:t>
      </w:r>
    </w:p>
    <w:p w:rsidR="00680830" w:rsidRDefault="00680830" w:rsidP="0035318B">
      <w:pPr>
        <w:autoSpaceDE w:val="0"/>
        <w:autoSpaceDN w:val="0"/>
        <w:adjustRightInd w:val="0"/>
        <w:spacing w:line="276" w:lineRule="auto"/>
        <w:rPr>
          <w:rFonts w:ascii="Arial" w:hAnsi="Arial" w:cs="Arial"/>
          <w:sz w:val="22"/>
          <w:szCs w:val="22"/>
        </w:rPr>
      </w:pPr>
    </w:p>
    <w:p w:rsidR="00680830" w:rsidRPr="00546FBD" w:rsidRDefault="00A06972" w:rsidP="0035318B">
      <w:pPr>
        <w:spacing w:line="276" w:lineRule="auto"/>
        <w:jc w:val="both"/>
        <w:rPr>
          <w:rFonts w:ascii="Arial" w:hAnsi="Arial" w:cs="Arial"/>
          <w:sz w:val="22"/>
          <w:szCs w:val="22"/>
        </w:rPr>
      </w:pPr>
      <w:r>
        <w:rPr>
          <w:rFonts w:ascii="Arial" w:hAnsi="Arial" w:cs="Arial"/>
          <w:b/>
          <w:sz w:val="22"/>
          <w:szCs w:val="22"/>
        </w:rPr>
        <w:t>9</w:t>
      </w:r>
      <w:r w:rsidR="0035318B" w:rsidRPr="0035318B">
        <w:rPr>
          <w:rFonts w:ascii="Arial" w:hAnsi="Arial" w:cs="Arial"/>
          <w:b/>
          <w:sz w:val="22"/>
          <w:szCs w:val="22"/>
        </w:rPr>
        <w:t>.5</w:t>
      </w:r>
      <w:r w:rsidR="0035318B">
        <w:rPr>
          <w:rFonts w:ascii="Arial" w:hAnsi="Arial" w:cs="Arial"/>
          <w:sz w:val="22"/>
          <w:szCs w:val="22"/>
        </w:rPr>
        <w:t xml:space="preserve"> </w:t>
      </w:r>
      <w:r w:rsidR="0035318B" w:rsidRPr="00546FBD">
        <w:rPr>
          <w:rFonts w:ascii="Arial" w:hAnsi="Arial" w:cs="Arial"/>
          <w:sz w:val="22"/>
          <w:szCs w:val="22"/>
        </w:rPr>
        <w:t>A</w:t>
      </w:r>
      <w:r w:rsidR="00680830" w:rsidRPr="00546FBD">
        <w:rPr>
          <w:rFonts w:ascii="Arial" w:hAnsi="Arial" w:cs="Arial"/>
          <w:sz w:val="22"/>
          <w:szCs w:val="22"/>
        </w:rPr>
        <w:t xml:space="preserve"> </w:t>
      </w:r>
      <w:r w:rsidR="00680830" w:rsidRPr="00680830">
        <w:rPr>
          <w:rFonts w:ascii="Arial" w:hAnsi="Arial" w:cs="Arial"/>
          <w:b/>
          <w:sz w:val="22"/>
          <w:szCs w:val="22"/>
        </w:rPr>
        <w:t>‘manager’</w:t>
      </w:r>
      <w:r w:rsidR="00680830" w:rsidRPr="00546FBD">
        <w:rPr>
          <w:rFonts w:ascii="Arial" w:hAnsi="Arial" w:cs="Arial"/>
          <w:sz w:val="22"/>
          <w:szCs w:val="22"/>
        </w:rPr>
        <w:t xml:space="preserve"> is defined as a person who is:</w:t>
      </w:r>
    </w:p>
    <w:p w:rsidR="00680830" w:rsidRPr="001F0F3A" w:rsidRDefault="00680830" w:rsidP="0035318B">
      <w:pPr>
        <w:spacing w:line="276" w:lineRule="auto"/>
        <w:jc w:val="both"/>
        <w:rPr>
          <w:rFonts w:ascii="Arial" w:hAnsi="Arial" w:cs="Arial"/>
          <w:sz w:val="22"/>
          <w:szCs w:val="22"/>
        </w:rPr>
      </w:pPr>
    </w:p>
    <w:p w:rsidR="00680830" w:rsidRPr="001F0F3A" w:rsidRDefault="00680830" w:rsidP="0035318B">
      <w:pPr>
        <w:numPr>
          <w:ilvl w:val="0"/>
          <w:numId w:val="11"/>
        </w:numPr>
        <w:autoSpaceDE w:val="0"/>
        <w:autoSpaceDN w:val="0"/>
        <w:adjustRightInd w:val="0"/>
        <w:spacing w:line="276" w:lineRule="auto"/>
        <w:ind w:left="720"/>
        <w:rPr>
          <w:rFonts w:ascii="Arial" w:hAnsi="Arial" w:cs="Arial"/>
          <w:sz w:val="22"/>
          <w:szCs w:val="22"/>
        </w:rPr>
      </w:pPr>
      <w:r w:rsidRPr="001F0F3A">
        <w:rPr>
          <w:rFonts w:ascii="Arial" w:hAnsi="Arial" w:cs="Arial"/>
          <w:sz w:val="22"/>
          <w:szCs w:val="22"/>
        </w:rPr>
        <w:t>if the body is a company and its affairs are managed by members, a member;</w:t>
      </w:r>
    </w:p>
    <w:p w:rsidR="00680830" w:rsidRPr="001F0F3A" w:rsidRDefault="00680830" w:rsidP="0035318B">
      <w:pPr>
        <w:numPr>
          <w:ilvl w:val="0"/>
          <w:numId w:val="11"/>
        </w:numPr>
        <w:autoSpaceDE w:val="0"/>
        <w:autoSpaceDN w:val="0"/>
        <w:adjustRightInd w:val="0"/>
        <w:spacing w:line="276" w:lineRule="auto"/>
        <w:ind w:left="720"/>
        <w:rPr>
          <w:rFonts w:ascii="Arial" w:hAnsi="Arial" w:cs="Arial"/>
          <w:sz w:val="22"/>
          <w:szCs w:val="22"/>
        </w:rPr>
      </w:pPr>
      <w:r w:rsidRPr="001F0F3A">
        <w:rPr>
          <w:rFonts w:ascii="Arial" w:hAnsi="Arial" w:cs="Arial"/>
          <w:sz w:val="22"/>
          <w:szCs w:val="22"/>
        </w:rPr>
        <w:t>if the body is a company and (a) does not apply, a director of the body</w:t>
      </w:r>
    </w:p>
    <w:p w:rsidR="00680830" w:rsidRPr="001F0F3A" w:rsidRDefault="00680830" w:rsidP="0035318B">
      <w:pPr>
        <w:numPr>
          <w:ilvl w:val="0"/>
          <w:numId w:val="11"/>
        </w:numPr>
        <w:autoSpaceDE w:val="0"/>
        <w:autoSpaceDN w:val="0"/>
        <w:adjustRightInd w:val="0"/>
        <w:spacing w:line="276" w:lineRule="auto"/>
        <w:ind w:left="720"/>
        <w:rPr>
          <w:rFonts w:ascii="Arial" w:hAnsi="Arial" w:cs="Arial"/>
          <w:sz w:val="22"/>
          <w:szCs w:val="22"/>
        </w:rPr>
      </w:pPr>
      <w:r w:rsidRPr="001F0F3A">
        <w:rPr>
          <w:rFonts w:ascii="Arial" w:hAnsi="Arial" w:cs="Arial"/>
          <w:sz w:val="22"/>
          <w:szCs w:val="22"/>
        </w:rPr>
        <w:t>if the body is a partnership, a partner;</w:t>
      </w:r>
    </w:p>
    <w:p w:rsidR="00680830" w:rsidRPr="001F0F3A" w:rsidRDefault="00680830" w:rsidP="0035318B">
      <w:pPr>
        <w:numPr>
          <w:ilvl w:val="0"/>
          <w:numId w:val="11"/>
        </w:numPr>
        <w:autoSpaceDE w:val="0"/>
        <w:autoSpaceDN w:val="0"/>
        <w:adjustRightInd w:val="0"/>
        <w:spacing w:line="276" w:lineRule="auto"/>
        <w:ind w:left="720"/>
        <w:rPr>
          <w:rFonts w:ascii="Arial" w:hAnsi="Arial" w:cs="Arial"/>
          <w:sz w:val="22"/>
          <w:szCs w:val="22"/>
        </w:rPr>
      </w:pPr>
      <w:r w:rsidRPr="001F0F3A">
        <w:rPr>
          <w:rFonts w:ascii="Arial" w:hAnsi="Arial" w:cs="Arial"/>
          <w:sz w:val="22"/>
          <w:szCs w:val="22"/>
        </w:rPr>
        <w:t>if the body is a Limited Liability Partnership, an LLP member;</w:t>
      </w:r>
    </w:p>
    <w:p w:rsidR="00680830" w:rsidRPr="001F0F3A" w:rsidRDefault="00680830" w:rsidP="0035318B">
      <w:pPr>
        <w:numPr>
          <w:ilvl w:val="0"/>
          <w:numId w:val="11"/>
        </w:numPr>
        <w:autoSpaceDE w:val="0"/>
        <w:autoSpaceDN w:val="0"/>
        <w:adjustRightInd w:val="0"/>
        <w:spacing w:line="276" w:lineRule="auto"/>
        <w:ind w:left="720"/>
        <w:rPr>
          <w:rFonts w:ascii="Arial" w:hAnsi="Arial" w:cs="Arial"/>
          <w:sz w:val="22"/>
          <w:szCs w:val="22"/>
        </w:rPr>
      </w:pPr>
      <w:r w:rsidRPr="001F0F3A">
        <w:rPr>
          <w:rFonts w:ascii="Arial" w:hAnsi="Arial" w:cs="Arial"/>
          <w:sz w:val="22"/>
          <w:szCs w:val="22"/>
        </w:rPr>
        <w:t>if the body is an unincorporated body (other than a partnership), a member of its governing body; and</w:t>
      </w:r>
    </w:p>
    <w:p w:rsidR="00680830" w:rsidRDefault="00680830" w:rsidP="0035318B">
      <w:pPr>
        <w:numPr>
          <w:ilvl w:val="0"/>
          <w:numId w:val="11"/>
        </w:numPr>
        <w:autoSpaceDE w:val="0"/>
        <w:autoSpaceDN w:val="0"/>
        <w:adjustRightInd w:val="0"/>
        <w:spacing w:line="276" w:lineRule="auto"/>
        <w:ind w:left="720"/>
        <w:rPr>
          <w:rFonts w:ascii="Arial" w:hAnsi="Arial" w:cs="Arial"/>
          <w:sz w:val="22"/>
          <w:szCs w:val="22"/>
        </w:rPr>
      </w:pPr>
      <w:r w:rsidRPr="001F0F3A">
        <w:rPr>
          <w:rFonts w:ascii="Arial" w:hAnsi="Arial" w:cs="Arial"/>
          <w:sz w:val="22"/>
          <w:szCs w:val="22"/>
        </w:rPr>
        <w:t>a licensed conveyancer if sub-paragraphs (a)-(e) do not apply and the affairs of the body are not managed by another licensed conveyancer.</w:t>
      </w:r>
    </w:p>
    <w:p w:rsidR="00680830" w:rsidRDefault="00680830" w:rsidP="0035318B">
      <w:pPr>
        <w:autoSpaceDE w:val="0"/>
        <w:autoSpaceDN w:val="0"/>
        <w:adjustRightInd w:val="0"/>
        <w:spacing w:line="276" w:lineRule="auto"/>
        <w:rPr>
          <w:rFonts w:ascii="Arial" w:hAnsi="Arial" w:cs="Arial"/>
          <w:sz w:val="22"/>
          <w:szCs w:val="22"/>
        </w:rPr>
      </w:pPr>
    </w:p>
    <w:p w:rsidR="00577F3F" w:rsidRDefault="00A06972" w:rsidP="0035318B">
      <w:pPr>
        <w:autoSpaceDE w:val="0"/>
        <w:autoSpaceDN w:val="0"/>
        <w:adjustRightInd w:val="0"/>
        <w:spacing w:line="276" w:lineRule="auto"/>
        <w:rPr>
          <w:rFonts w:ascii="Arial" w:hAnsi="Arial" w:cs="Arial"/>
          <w:sz w:val="22"/>
          <w:szCs w:val="22"/>
        </w:rPr>
      </w:pPr>
      <w:r>
        <w:rPr>
          <w:rFonts w:ascii="Arial" w:hAnsi="Arial" w:cs="Arial"/>
          <w:b/>
          <w:sz w:val="22"/>
          <w:szCs w:val="22"/>
        </w:rPr>
        <w:t>9</w:t>
      </w:r>
      <w:r w:rsidR="0035318B" w:rsidRPr="0035318B">
        <w:rPr>
          <w:rFonts w:ascii="Arial" w:hAnsi="Arial" w:cs="Arial"/>
          <w:b/>
          <w:sz w:val="22"/>
          <w:szCs w:val="22"/>
        </w:rPr>
        <w:t>.6</w:t>
      </w:r>
      <w:r w:rsidR="0035318B">
        <w:rPr>
          <w:rFonts w:ascii="Arial" w:hAnsi="Arial" w:cs="Arial"/>
          <w:sz w:val="22"/>
          <w:szCs w:val="22"/>
        </w:rPr>
        <w:t xml:space="preserve"> </w:t>
      </w:r>
      <w:r w:rsidR="00577F3F">
        <w:rPr>
          <w:rFonts w:ascii="Arial" w:hAnsi="Arial" w:cs="Arial"/>
          <w:sz w:val="22"/>
          <w:szCs w:val="22"/>
        </w:rPr>
        <w:t xml:space="preserve">A </w:t>
      </w:r>
      <w:r w:rsidR="0046255C">
        <w:rPr>
          <w:rFonts w:ascii="Arial" w:hAnsi="Arial" w:cs="Arial"/>
          <w:sz w:val="22"/>
          <w:szCs w:val="22"/>
        </w:rPr>
        <w:t>‘</w:t>
      </w:r>
      <w:r w:rsidR="0046255C" w:rsidRPr="00680830">
        <w:rPr>
          <w:rFonts w:ascii="Arial" w:hAnsi="Arial" w:cs="Arial"/>
          <w:b/>
          <w:sz w:val="22"/>
          <w:szCs w:val="22"/>
        </w:rPr>
        <w:t>b</w:t>
      </w:r>
      <w:r w:rsidR="00577F3F" w:rsidRPr="00680830">
        <w:rPr>
          <w:rFonts w:ascii="Arial" w:hAnsi="Arial" w:cs="Arial"/>
          <w:b/>
          <w:sz w:val="22"/>
          <w:szCs w:val="22"/>
        </w:rPr>
        <w:t xml:space="preserve">eneficial </w:t>
      </w:r>
      <w:r w:rsidR="0046255C" w:rsidRPr="00680830">
        <w:rPr>
          <w:rFonts w:ascii="Arial" w:hAnsi="Arial" w:cs="Arial"/>
          <w:b/>
          <w:sz w:val="22"/>
          <w:szCs w:val="22"/>
        </w:rPr>
        <w:t>o</w:t>
      </w:r>
      <w:r w:rsidR="00577F3F" w:rsidRPr="00680830">
        <w:rPr>
          <w:rFonts w:ascii="Arial" w:hAnsi="Arial" w:cs="Arial"/>
          <w:b/>
          <w:sz w:val="22"/>
          <w:szCs w:val="22"/>
        </w:rPr>
        <w:t>wner</w:t>
      </w:r>
      <w:r w:rsidR="0046255C" w:rsidRPr="00680830">
        <w:rPr>
          <w:rFonts w:ascii="Arial" w:hAnsi="Arial" w:cs="Arial"/>
          <w:b/>
          <w:sz w:val="22"/>
          <w:szCs w:val="22"/>
        </w:rPr>
        <w:t>’</w:t>
      </w:r>
      <w:r w:rsidR="00577F3F">
        <w:rPr>
          <w:rFonts w:ascii="Arial" w:hAnsi="Arial" w:cs="Arial"/>
          <w:sz w:val="22"/>
          <w:szCs w:val="22"/>
        </w:rPr>
        <w:t xml:space="preserve"> is an </w:t>
      </w:r>
      <w:r w:rsidR="00577F3F" w:rsidRPr="00577F3F">
        <w:rPr>
          <w:rFonts w:ascii="Arial" w:hAnsi="Arial" w:cs="Arial"/>
          <w:sz w:val="22"/>
          <w:szCs w:val="22"/>
        </w:rPr>
        <w:t>individual or company which has all the benefits and</w:t>
      </w:r>
      <w:r w:rsidR="00577F3F">
        <w:rPr>
          <w:rFonts w:ascii="Arial" w:hAnsi="Arial" w:cs="Arial"/>
          <w:sz w:val="22"/>
          <w:szCs w:val="22"/>
        </w:rPr>
        <w:t xml:space="preserve"> </w:t>
      </w:r>
      <w:r w:rsidR="00577F3F" w:rsidRPr="00577F3F">
        <w:rPr>
          <w:rFonts w:ascii="Arial" w:hAnsi="Arial" w:cs="Arial"/>
          <w:sz w:val="22"/>
          <w:szCs w:val="22"/>
        </w:rPr>
        <w:t>entitlements of a legal owner, even if not named or registered</w:t>
      </w:r>
      <w:r w:rsidR="00577F3F">
        <w:rPr>
          <w:rFonts w:ascii="Arial" w:hAnsi="Arial" w:cs="Arial"/>
          <w:sz w:val="22"/>
          <w:szCs w:val="22"/>
        </w:rPr>
        <w:t xml:space="preserve"> </w:t>
      </w:r>
      <w:r w:rsidR="00577F3F" w:rsidRPr="00577F3F">
        <w:rPr>
          <w:rFonts w:ascii="Arial" w:hAnsi="Arial" w:cs="Arial"/>
          <w:sz w:val="22"/>
          <w:szCs w:val="22"/>
        </w:rPr>
        <w:t>as the legal owner</w:t>
      </w:r>
      <w:r w:rsidR="00577F3F">
        <w:rPr>
          <w:rFonts w:ascii="Arial" w:hAnsi="Arial" w:cs="Arial"/>
          <w:sz w:val="22"/>
          <w:szCs w:val="22"/>
        </w:rPr>
        <w:t>.</w:t>
      </w:r>
    </w:p>
    <w:p w:rsidR="00680830" w:rsidRPr="00A07FFC" w:rsidRDefault="00A06972" w:rsidP="0035318B">
      <w:pPr>
        <w:spacing w:line="276" w:lineRule="auto"/>
        <w:jc w:val="both"/>
        <w:rPr>
          <w:rFonts w:ascii="Arial" w:hAnsi="Arial" w:cs="Arial"/>
          <w:sz w:val="22"/>
          <w:szCs w:val="22"/>
        </w:rPr>
      </w:pPr>
      <w:r>
        <w:rPr>
          <w:rFonts w:ascii="Arial" w:hAnsi="Arial" w:cs="Arial"/>
          <w:b/>
          <w:sz w:val="22"/>
          <w:szCs w:val="22"/>
        </w:rPr>
        <w:t>9</w:t>
      </w:r>
      <w:r w:rsidR="0035318B" w:rsidRPr="0035318B">
        <w:rPr>
          <w:rFonts w:ascii="Arial" w:hAnsi="Arial" w:cs="Arial"/>
          <w:b/>
          <w:sz w:val="22"/>
          <w:szCs w:val="22"/>
        </w:rPr>
        <w:t>.7</w:t>
      </w:r>
      <w:r w:rsidR="0035318B">
        <w:rPr>
          <w:rFonts w:ascii="Arial" w:hAnsi="Arial" w:cs="Arial"/>
          <w:sz w:val="22"/>
          <w:szCs w:val="22"/>
        </w:rPr>
        <w:t xml:space="preserve"> </w:t>
      </w:r>
      <w:r w:rsidR="00680830">
        <w:rPr>
          <w:rFonts w:ascii="Arial" w:hAnsi="Arial" w:cs="Arial"/>
          <w:sz w:val="22"/>
          <w:szCs w:val="22"/>
        </w:rPr>
        <w:t xml:space="preserve">A </w:t>
      </w:r>
      <w:r w:rsidR="00680830" w:rsidRPr="00A07FFC">
        <w:rPr>
          <w:rFonts w:ascii="Arial" w:hAnsi="Arial" w:cs="Arial"/>
          <w:sz w:val="22"/>
          <w:szCs w:val="22"/>
        </w:rPr>
        <w:t>person</w:t>
      </w:r>
      <w:r w:rsidR="00680830">
        <w:rPr>
          <w:rFonts w:ascii="Arial" w:hAnsi="Arial" w:cs="Arial"/>
          <w:sz w:val="22"/>
          <w:szCs w:val="22"/>
        </w:rPr>
        <w:t xml:space="preserve"> or legal </w:t>
      </w:r>
      <w:r w:rsidR="0006254D">
        <w:rPr>
          <w:rFonts w:ascii="Arial" w:hAnsi="Arial" w:cs="Arial"/>
          <w:sz w:val="22"/>
          <w:szCs w:val="22"/>
        </w:rPr>
        <w:t>Practice</w:t>
      </w:r>
      <w:r w:rsidR="00680830" w:rsidRPr="00A07FFC">
        <w:rPr>
          <w:rFonts w:ascii="Arial" w:hAnsi="Arial" w:cs="Arial"/>
          <w:sz w:val="22"/>
          <w:szCs w:val="22"/>
        </w:rPr>
        <w:t xml:space="preserve"> holds a </w:t>
      </w:r>
      <w:r w:rsidR="00680830" w:rsidRPr="00680830">
        <w:rPr>
          <w:rFonts w:ascii="Arial" w:hAnsi="Arial" w:cs="Arial"/>
          <w:b/>
          <w:sz w:val="22"/>
          <w:szCs w:val="22"/>
        </w:rPr>
        <w:t>‘material interest’</w:t>
      </w:r>
      <w:r w:rsidR="00680830" w:rsidRPr="00A07FFC">
        <w:rPr>
          <w:rFonts w:ascii="Arial" w:hAnsi="Arial" w:cs="Arial"/>
          <w:sz w:val="22"/>
          <w:szCs w:val="22"/>
        </w:rPr>
        <w:t xml:space="preserve"> in a Licensed Body if the person</w:t>
      </w:r>
      <w:r w:rsidR="00680830">
        <w:rPr>
          <w:rFonts w:ascii="Arial" w:hAnsi="Arial" w:cs="Arial"/>
          <w:sz w:val="22"/>
          <w:szCs w:val="22"/>
        </w:rPr>
        <w:t xml:space="preserve">, legal </w:t>
      </w:r>
      <w:r w:rsidR="0006254D">
        <w:rPr>
          <w:rFonts w:ascii="Arial" w:hAnsi="Arial" w:cs="Arial"/>
          <w:sz w:val="22"/>
          <w:szCs w:val="22"/>
        </w:rPr>
        <w:t>Practice</w:t>
      </w:r>
      <w:r w:rsidR="00680830" w:rsidRPr="00A07FFC">
        <w:rPr>
          <w:rFonts w:ascii="Arial" w:hAnsi="Arial" w:cs="Arial"/>
          <w:sz w:val="22"/>
          <w:szCs w:val="22"/>
        </w:rPr>
        <w:t xml:space="preserve"> (or any of the person</w:t>
      </w:r>
      <w:r w:rsidR="00680830">
        <w:rPr>
          <w:rFonts w:ascii="Arial" w:hAnsi="Arial" w:cs="Arial"/>
          <w:sz w:val="22"/>
          <w:szCs w:val="22"/>
        </w:rPr>
        <w:t>’</w:t>
      </w:r>
      <w:r w:rsidR="00680830" w:rsidRPr="00A07FFC">
        <w:rPr>
          <w:rFonts w:ascii="Arial" w:hAnsi="Arial" w:cs="Arial"/>
          <w:sz w:val="22"/>
          <w:szCs w:val="22"/>
        </w:rPr>
        <w:t>s associates or the person and any of the person’s associates together):</w:t>
      </w:r>
    </w:p>
    <w:p w:rsidR="00680830" w:rsidRPr="00A07FFC" w:rsidRDefault="00680830" w:rsidP="0035318B">
      <w:pPr>
        <w:spacing w:line="276" w:lineRule="auto"/>
        <w:jc w:val="both"/>
        <w:rPr>
          <w:rFonts w:ascii="Arial" w:hAnsi="Arial" w:cs="Arial"/>
          <w:sz w:val="22"/>
          <w:szCs w:val="22"/>
        </w:rPr>
      </w:pPr>
    </w:p>
    <w:p w:rsidR="00680830" w:rsidRPr="00A07FFC" w:rsidRDefault="00680830" w:rsidP="0035318B">
      <w:pPr>
        <w:numPr>
          <w:ilvl w:val="0"/>
          <w:numId w:val="12"/>
        </w:numPr>
        <w:spacing w:line="276" w:lineRule="auto"/>
        <w:ind w:left="720"/>
        <w:jc w:val="both"/>
        <w:rPr>
          <w:rFonts w:ascii="Arial" w:hAnsi="Arial" w:cs="Arial"/>
          <w:sz w:val="22"/>
          <w:szCs w:val="22"/>
        </w:rPr>
      </w:pPr>
      <w:r w:rsidRPr="00A07FFC">
        <w:rPr>
          <w:rFonts w:ascii="Arial" w:hAnsi="Arial" w:cs="Arial"/>
          <w:sz w:val="22"/>
          <w:szCs w:val="22"/>
        </w:rPr>
        <w:t xml:space="preserve">holds at least 10% or more shares in the body (or in a parent undertaking); </w:t>
      </w:r>
    </w:p>
    <w:p w:rsidR="00680830" w:rsidRDefault="00680830" w:rsidP="0035318B">
      <w:pPr>
        <w:numPr>
          <w:ilvl w:val="0"/>
          <w:numId w:val="12"/>
        </w:numPr>
        <w:spacing w:line="276" w:lineRule="auto"/>
        <w:ind w:left="720"/>
        <w:jc w:val="both"/>
        <w:rPr>
          <w:rFonts w:ascii="Arial" w:hAnsi="Arial" w:cs="Arial"/>
          <w:sz w:val="22"/>
          <w:szCs w:val="22"/>
        </w:rPr>
      </w:pPr>
      <w:r w:rsidRPr="00A07FFC">
        <w:rPr>
          <w:rFonts w:ascii="Arial" w:hAnsi="Arial" w:cs="Arial"/>
          <w:sz w:val="22"/>
          <w:szCs w:val="22"/>
        </w:rPr>
        <w:lastRenderedPageBreak/>
        <w:t>is someone able to exercise significant influence over the management</w:t>
      </w:r>
      <w:r w:rsidRPr="00CB21AE">
        <w:rPr>
          <w:rFonts w:ascii="Arial" w:hAnsi="Arial" w:cs="Arial"/>
          <w:sz w:val="22"/>
          <w:szCs w:val="22"/>
        </w:rPr>
        <w:t xml:space="preserve"> of the body (or a parent undertaking) due to their entitlement to exercise, or control the exercise of voting rights;</w:t>
      </w:r>
    </w:p>
    <w:p w:rsidR="00680830" w:rsidRDefault="002D63D2" w:rsidP="0035318B">
      <w:pPr>
        <w:numPr>
          <w:ilvl w:val="0"/>
          <w:numId w:val="12"/>
        </w:numPr>
        <w:spacing w:line="276" w:lineRule="auto"/>
        <w:ind w:left="720"/>
        <w:jc w:val="both"/>
        <w:rPr>
          <w:rFonts w:ascii="Arial" w:hAnsi="Arial" w:cs="Arial"/>
          <w:sz w:val="22"/>
          <w:szCs w:val="22"/>
        </w:rPr>
      </w:pPr>
      <w:r>
        <w:rPr>
          <w:rFonts w:ascii="Arial" w:hAnsi="Arial" w:cs="Arial"/>
          <w:sz w:val="22"/>
          <w:szCs w:val="22"/>
        </w:rPr>
        <w:t xml:space="preserve">is entitled to exercise, </w:t>
      </w:r>
      <w:r w:rsidR="00680830" w:rsidRPr="00CB21AE">
        <w:rPr>
          <w:rFonts w:ascii="Arial" w:hAnsi="Arial" w:cs="Arial"/>
          <w:sz w:val="22"/>
          <w:szCs w:val="22"/>
        </w:rPr>
        <w:t xml:space="preserve">or control the exercise, of voting powers in the body (or a parent undertaking), which, if it consists of voting rights, constitutes at least 10% or more of the voting rights; </w:t>
      </w:r>
    </w:p>
    <w:p w:rsidR="00680830" w:rsidRPr="00FF251C" w:rsidRDefault="00680830" w:rsidP="0035318B">
      <w:pPr>
        <w:numPr>
          <w:ilvl w:val="0"/>
          <w:numId w:val="12"/>
        </w:numPr>
        <w:spacing w:line="276" w:lineRule="auto"/>
        <w:ind w:left="720"/>
        <w:jc w:val="both"/>
        <w:rPr>
          <w:rFonts w:ascii="Arial" w:hAnsi="Arial" w:cs="Arial"/>
          <w:sz w:val="22"/>
          <w:szCs w:val="22"/>
        </w:rPr>
      </w:pPr>
      <w:r w:rsidRPr="00CB21AE">
        <w:rPr>
          <w:rFonts w:ascii="Arial" w:hAnsi="Arial" w:cs="Arial"/>
          <w:sz w:val="22"/>
          <w:szCs w:val="22"/>
        </w:rPr>
        <w:t>as a partner having at least 10% interest in the capital or profits of the partnership;</w:t>
      </w:r>
      <w:r w:rsidR="00FF251C">
        <w:rPr>
          <w:rFonts w:ascii="Arial" w:hAnsi="Arial" w:cs="Arial"/>
          <w:sz w:val="22"/>
          <w:szCs w:val="22"/>
        </w:rPr>
        <w:t xml:space="preserve"> </w:t>
      </w:r>
      <w:r w:rsidRPr="00FF251C">
        <w:rPr>
          <w:rFonts w:ascii="Arial" w:hAnsi="Arial" w:cs="Arial"/>
          <w:sz w:val="22"/>
          <w:szCs w:val="22"/>
        </w:rPr>
        <w:t xml:space="preserve">and includes any ultimately beneficial owner of more than 10%.  </w:t>
      </w:r>
    </w:p>
    <w:p w:rsidR="00577F3F" w:rsidRDefault="00577F3F" w:rsidP="0035318B">
      <w:pPr>
        <w:autoSpaceDE w:val="0"/>
        <w:autoSpaceDN w:val="0"/>
        <w:adjustRightInd w:val="0"/>
        <w:spacing w:line="276" w:lineRule="auto"/>
        <w:ind w:left="360"/>
        <w:rPr>
          <w:rFonts w:ascii="Arial" w:hAnsi="Arial" w:cs="Arial"/>
          <w:sz w:val="22"/>
          <w:szCs w:val="22"/>
        </w:rPr>
      </w:pPr>
    </w:p>
    <w:p w:rsidR="00050656" w:rsidRDefault="00A06972" w:rsidP="0035318B">
      <w:pPr>
        <w:spacing w:line="276" w:lineRule="auto"/>
        <w:jc w:val="both"/>
        <w:rPr>
          <w:rFonts w:ascii="Arial" w:hAnsi="Arial" w:cs="Arial"/>
          <w:sz w:val="22"/>
          <w:szCs w:val="22"/>
        </w:rPr>
      </w:pPr>
      <w:r>
        <w:rPr>
          <w:rFonts w:ascii="Arial" w:hAnsi="Arial" w:cs="Arial"/>
          <w:b/>
          <w:sz w:val="22"/>
          <w:szCs w:val="22"/>
        </w:rPr>
        <w:t>9</w:t>
      </w:r>
      <w:r w:rsidR="0035318B" w:rsidRPr="0035318B">
        <w:rPr>
          <w:rFonts w:ascii="Arial" w:hAnsi="Arial" w:cs="Arial"/>
          <w:b/>
          <w:sz w:val="22"/>
          <w:szCs w:val="22"/>
        </w:rPr>
        <w:t>.9</w:t>
      </w:r>
      <w:r w:rsidR="0035318B">
        <w:rPr>
          <w:rFonts w:ascii="Arial" w:hAnsi="Arial" w:cs="Arial"/>
          <w:sz w:val="22"/>
          <w:szCs w:val="22"/>
        </w:rPr>
        <w:t xml:space="preserve"> </w:t>
      </w:r>
      <w:r w:rsidR="0035318B" w:rsidRPr="00E044B5">
        <w:rPr>
          <w:rFonts w:ascii="Arial" w:hAnsi="Arial" w:cs="Arial"/>
          <w:sz w:val="22"/>
          <w:szCs w:val="22"/>
        </w:rPr>
        <w:t>‘</w:t>
      </w:r>
      <w:r w:rsidR="0035318B" w:rsidRPr="00141FFD">
        <w:rPr>
          <w:rFonts w:ascii="Arial" w:hAnsi="Arial" w:cs="Arial"/>
          <w:b/>
          <w:sz w:val="22"/>
          <w:szCs w:val="22"/>
        </w:rPr>
        <w:t>Key</w:t>
      </w:r>
      <w:r w:rsidR="00050656" w:rsidRPr="00141FFD">
        <w:rPr>
          <w:rFonts w:ascii="Arial" w:hAnsi="Arial" w:cs="Arial"/>
          <w:b/>
          <w:sz w:val="22"/>
          <w:szCs w:val="22"/>
        </w:rPr>
        <w:t xml:space="preserve"> </w:t>
      </w:r>
      <w:r w:rsidR="00050656" w:rsidRPr="00050656">
        <w:rPr>
          <w:rFonts w:ascii="Arial" w:hAnsi="Arial" w:cs="Arial"/>
          <w:b/>
          <w:sz w:val="22"/>
          <w:szCs w:val="22"/>
        </w:rPr>
        <w:t>Personnel’</w:t>
      </w:r>
      <w:r w:rsidR="00050656">
        <w:rPr>
          <w:rFonts w:ascii="Arial" w:hAnsi="Arial" w:cs="Arial"/>
          <w:sz w:val="22"/>
          <w:szCs w:val="22"/>
        </w:rPr>
        <w:t xml:space="preserve"> includes:</w:t>
      </w:r>
      <w:r w:rsidR="00050656" w:rsidRPr="00050656">
        <w:rPr>
          <w:rFonts w:ascii="Arial" w:hAnsi="Arial" w:cs="Arial"/>
          <w:sz w:val="22"/>
          <w:szCs w:val="22"/>
        </w:rPr>
        <w:t xml:space="preserve"> authorised</w:t>
      </w:r>
      <w:r w:rsidR="00416E2B">
        <w:rPr>
          <w:rFonts w:ascii="Arial" w:hAnsi="Arial" w:cs="Arial"/>
          <w:sz w:val="22"/>
          <w:szCs w:val="22"/>
        </w:rPr>
        <w:t xml:space="preserve"> persons</w:t>
      </w:r>
      <w:r w:rsidR="00050656" w:rsidRPr="00050656">
        <w:rPr>
          <w:rFonts w:ascii="Arial" w:hAnsi="Arial" w:cs="Arial"/>
          <w:sz w:val="22"/>
          <w:szCs w:val="22"/>
        </w:rPr>
        <w:t xml:space="preserve">, non-authorised persons with 10% or more material interest, </w:t>
      </w:r>
      <w:proofErr w:type="spellStart"/>
      <w:r w:rsidR="00050656" w:rsidRPr="00050656">
        <w:rPr>
          <w:rFonts w:ascii="Arial" w:hAnsi="Arial" w:cs="Arial"/>
          <w:sz w:val="22"/>
          <w:szCs w:val="22"/>
        </w:rPr>
        <w:t>HoLPs</w:t>
      </w:r>
      <w:proofErr w:type="spellEnd"/>
      <w:r w:rsidR="00050656" w:rsidRPr="00050656">
        <w:rPr>
          <w:rFonts w:ascii="Arial" w:hAnsi="Arial" w:cs="Arial"/>
          <w:sz w:val="22"/>
          <w:szCs w:val="22"/>
        </w:rPr>
        <w:t xml:space="preserve"> and </w:t>
      </w:r>
      <w:proofErr w:type="spellStart"/>
      <w:r w:rsidR="00050656" w:rsidRPr="00050656">
        <w:rPr>
          <w:rFonts w:ascii="Arial" w:hAnsi="Arial" w:cs="Arial"/>
          <w:sz w:val="22"/>
          <w:szCs w:val="22"/>
        </w:rPr>
        <w:t>HoFAs</w:t>
      </w:r>
      <w:proofErr w:type="spellEnd"/>
      <w:r w:rsidR="00050656" w:rsidRPr="00050656">
        <w:rPr>
          <w:rFonts w:ascii="Arial" w:hAnsi="Arial" w:cs="Arial"/>
          <w:sz w:val="22"/>
          <w:szCs w:val="22"/>
        </w:rPr>
        <w:t>, named managers.</w:t>
      </w:r>
    </w:p>
    <w:p w:rsidR="00050656" w:rsidRDefault="00050656" w:rsidP="0035318B">
      <w:pPr>
        <w:spacing w:line="276" w:lineRule="auto"/>
        <w:ind w:left="360"/>
        <w:jc w:val="both"/>
        <w:rPr>
          <w:rFonts w:ascii="Arial" w:hAnsi="Arial" w:cs="Arial"/>
          <w:sz w:val="22"/>
          <w:szCs w:val="22"/>
        </w:rPr>
      </w:pPr>
    </w:p>
    <w:p w:rsidR="00091A94" w:rsidRDefault="00091A94" w:rsidP="00050656">
      <w:pPr>
        <w:spacing w:line="276" w:lineRule="auto"/>
        <w:ind w:left="720"/>
        <w:jc w:val="both"/>
        <w:rPr>
          <w:rFonts w:ascii="Arial" w:hAnsi="Arial" w:cs="Arial"/>
          <w:sz w:val="22"/>
          <w:szCs w:val="22"/>
        </w:rPr>
      </w:pPr>
    </w:p>
    <w:p w:rsidR="0005441D" w:rsidRPr="00E044B5" w:rsidRDefault="00A06972" w:rsidP="0035318B">
      <w:pPr>
        <w:spacing w:line="276" w:lineRule="auto"/>
        <w:jc w:val="both"/>
        <w:rPr>
          <w:rFonts w:ascii="Arial" w:hAnsi="Arial" w:cs="Arial"/>
          <w:sz w:val="22"/>
          <w:szCs w:val="22"/>
        </w:rPr>
      </w:pPr>
      <w:r>
        <w:rPr>
          <w:rFonts w:ascii="Arial" w:hAnsi="Arial" w:cs="Arial"/>
          <w:b/>
          <w:sz w:val="22"/>
          <w:szCs w:val="22"/>
        </w:rPr>
        <w:t>9</w:t>
      </w:r>
      <w:r w:rsidR="0035318B" w:rsidRPr="0035318B">
        <w:rPr>
          <w:rFonts w:ascii="Arial" w:hAnsi="Arial" w:cs="Arial"/>
          <w:b/>
          <w:sz w:val="22"/>
          <w:szCs w:val="22"/>
        </w:rPr>
        <w:t>.10</w:t>
      </w:r>
      <w:r w:rsidR="0035318B">
        <w:rPr>
          <w:rFonts w:ascii="Arial" w:hAnsi="Arial" w:cs="Arial"/>
          <w:sz w:val="22"/>
          <w:szCs w:val="22"/>
        </w:rPr>
        <w:t xml:space="preserve"> </w:t>
      </w:r>
      <w:r w:rsidR="0005441D" w:rsidRPr="00E044B5">
        <w:rPr>
          <w:rFonts w:ascii="Arial" w:hAnsi="Arial" w:cs="Arial"/>
          <w:sz w:val="22"/>
          <w:szCs w:val="22"/>
        </w:rPr>
        <w:t xml:space="preserve">An </w:t>
      </w:r>
      <w:r w:rsidR="0046255C" w:rsidRPr="00680830">
        <w:rPr>
          <w:rFonts w:ascii="Arial" w:hAnsi="Arial" w:cs="Arial"/>
          <w:b/>
          <w:sz w:val="22"/>
          <w:szCs w:val="22"/>
        </w:rPr>
        <w:t>‘</w:t>
      </w:r>
      <w:r w:rsidR="0005441D" w:rsidRPr="00680830">
        <w:rPr>
          <w:rFonts w:ascii="Arial" w:hAnsi="Arial" w:cs="Arial"/>
          <w:b/>
          <w:sz w:val="22"/>
          <w:szCs w:val="22"/>
        </w:rPr>
        <w:t>insolvency event</w:t>
      </w:r>
      <w:r w:rsidR="0046255C" w:rsidRPr="00680830">
        <w:rPr>
          <w:rFonts w:ascii="Arial" w:hAnsi="Arial" w:cs="Arial"/>
          <w:b/>
          <w:sz w:val="22"/>
          <w:szCs w:val="22"/>
        </w:rPr>
        <w:t>’</w:t>
      </w:r>
      <w:r w:rsidR="0005441D" w:rsidRPr="00E044B5">
        <w:rPr>
          <w:rFonts w:ascii="Arial" w:hAnsi="Arial" w:cs="Arial"/>
          <w:sz w:val="22"/>
          <w:szCs w:val="22"/>
        </w:rPr>
        <w:t xml:space="preserve"> is defined as</w:t>
      </w:r>
      <w:r w:rsidR="0090322C" w:rsidRPr="00E044B5">
        <w:rPr>
          <w:rFonts w:ascii="Arial" w:hAnsi="Arial" w:cs="Arial"/>
          <w:sz w:val="22"/>
          <w:szCs w:val="22"/>
        </w:rPr>
        <w:t xml:space="preserve">:- </w:t>
      </w:r>
      <w:r w:rsidR="0005441D" w:rsidRPr="00E044B5">
        <w:rPr>
          <w:rFonts w:ascii="Arial" w:hAnsi="Arial" w:cs="Arial"/>
          <w:sz w:val="22"/>
          <w:szCs w:val="22"/>
        </w:rPr>
        <w:t xml:space="preserve"> </w:t>
      </w:r>
    </w:p>
    <w:p w:rsidR="0005441D" w:rsidRPr="00E044B5" w:rsidRDefault="0005441D" w:rsidP="00FF251C">
      <w:pPr>
        <w:spacing w:line="276" w:lineRule="auto"/>
        <w:ind w:left="360"/>
        <w:jc w:val="both"/>
        <w:rPr>
          <w:rFonts w:ascii="Arial" w:hAnsi="Arial" w:cs="Arial"/>
          <w:sz w:val="22"/>
          <w:szCs w:val="22"/>
        </w:rPr>
      </w:pPr>
    </w:p>
    <w:p w:rsidR="0090322C" w:rsidRPr="00E044B5" w:rsidRDefault="0005441D" w:rsidP="00F57FA2">
      <w:pPr>
        <w:numPr>
          <w:ilvl w:val="0"/>
          <w:numId w:val="13"/>
        </w:numPr>
        <w:spacing w:line="276" w:lineRule="auto"/>
        <w:rPr>
          <w:rFonts w:ascii="Arial" w:hAnsi="Arial" w:cs="Arial"/>
          <w:sz w:val="22"/>
          <w:szCs w:val="22"/>
        </w:rPr>
      </w:pPr>
      <w:r w:rsidRPr="00E044B5">
        <w:rPr>
          <w:rFonts w:ascii="Arial" w:hAnsi="Arial" w:cs="Arial"/>
          <w:sz w:val="22"/>
          <w:szCs w:val="22"/>
        </w:rPr>
        <w:t>resolution for a voluntary winding up of the body is passed without a solvency declaration (under s.89 of the Insolvency Act 1986);</w:t>
      </w:r>
    </w:p>
    <w:p w:rsidR="0090322C" w:rsidRPr="00E044B5" w:rsidRDefault="0005441D" w:rsidP="00F57FA2">
      <w:pPr>
        <w:numPr>
          <w:ilvl w:val="0"/>
          <w:numId w:val="13"/>
        </w:numPr>
        <w:spacing w:line="276" w:lineRule="auto"/>
        <w:rPr>
          <w:rFonts w:ascii="Arial" w:hAnsi="Arial" w:cs="Arial"/>
          <w:sz w:val="22"/>
          <w:szCs w:val="22"/>
        </w:rPr>
      </w:pPr>
      <w:r w:rsidRPr="00E044B5">
        <w:rPr>
          <w:rFonts w:ascii="Arial" w:hAnsi="Arial" w:cs="Arial"/>
          <w:sz w:val="22"/>
          <w:szCs w:val="22"/>
        </w:rPr>
        <w:t>the body enters administration under the meaning of Schedule B1, para 1(2)(6) of that Act;</w:t>
      </w:r>
    </w:p>
    <w:p w:rsidR="0090322C" w:rsidRPr="00E044B5" w:rsidRDefault="0005441D" w:rsidP="00F57FA2">
      <w:pPr>
        <w:numPr>
          <w:ilvl w:val="0"/>
          <w:numId w:val="13"/>
        </w:numPr>
        <w:spacing w:line="276" w:lineRule="auto"/>
        <w:rPr>
          <w:rFonts w:ascii="Arial" w:hAnsi="Arial" w:cs="Arial"/>
          <w:sz w:val="22"/>
          <w:szCs w:val="22"/>
        </w:rPr>
      </w:pPr>
      <w:r w:rsidRPr="00E044B5">
        <w:rPr>
          <w:rFonts w:ascii="Arial" w:hAnsi="Arial" w:cs="Arial"/>
          <w:sz w:val="22"/>
          <w:szCs w:val="22"/>
        </w:rPr>
        <w:t>an administrative receiver within s.251 of that Act is appointed;</w:t>
      </w:r>
    </w:p>
    <w:p w:rsidR="0090322C" w:rsidRPr="00E044B5" w:rsidRDefault="0005441D" w:rsidP="00F57FA2">
      <w:pPr>
        <w:numPr>
          <w:ilvl w:val="0"/>
          <w:numId w:val="13"/>
        </w:numPr>
        <w:spacing w:line="276" w:lineRule="auto"/>
        <w:rPr>
          <w:rFonts w:ascii="Arial" w:hAnsi="Arial" w:cs="Arial"/>
          <w:sz w:val="22"/>
          <w:szCs w:val="22"/>
        </w:rPr>
      </w:pPr>
      <w:r w:rsidRPr="00E044B5">
        <w:rPr>
          <w:rFonts w:ascii="Arial" w:hAnsi="Arial" w:cs="Arial"/>
          <w:sz w:val="22"/>
          <w:szCs w:val="22"/>
        </w:rPr>
        <w:t>a meeting of creditors – which has the effect of converting a members’ voluntary winding up into a creditor’s voluntary winding up – is held in relation to the body under s.95 of that Act;</w:t>
      </w:r>
    </w:p>
    <w:p w:rsidR="000E6D35" w:rsidRPr="0005441D" w:rsidRDefault="0005441D" w:rsidP="00F57FA2">
      <w:pPr>
        <w:numPr>
          <w:ilvl w:val="0"/>
          <w:numId w:val="13"/>
        </w:numPr>
        <w:spacing w:line="276" w:lineRule="auto"/>
        <w:rPr>
          <w:rFonts w:ascii="Arial" w:hAnsi="Arial" w:cs="Arial"/>
          <w:sz w:val="22"/>
          <w:szCs w:val="22"/>
        </w:rPr>
      </w:pPr>
      <w:r w:rsidRPr="0005441D">
        <w:rPr>
          <w:rFonts w:ascii="Arial" w:hAnsi="Arial" w:cs="Arial"/>
          <w:sz w:val="22"/>
          <w:szCs w:val="22"/>
        </w:rPr>
        <w:t>an order winding up the body is made.</w:t>
      </w:r>
    </w:p>
    <w:p w:rsidR="0005441D" w:rsidRPr="0005441D" w:rsidRDefault="0005441D" w:rsidP="00FF251C">
      <w:pPr>
        <w:spacing w:line="276" w:lineRule="auto"/>
        <w:ind w:left="360"/>
        <w:jc w:val="both"/>
        <w:rPr>
          <w:rFonts w:ascii="Arial" w:hAnsi="Arial" w:cs="Arial"/>
          <w:sz w:val="22"/>
          <w:szCs w:val="22"/>
        </w:rPr>
      </w:pPr>
    </w:p>
    <w:p w:rsidR="00D20603" w:rsidRPr="003E4F15" w:rsidRDefault="00A06972" w:rsidP="0035318B">
      <w:pPr>
        <w:spacing w:line="276" w:lineRule="auto"/>
        <w:jc w:val="both"/>
        <w:rPr>
          <w:rFonts w:ascii="Arial" w:hAnsi="Arial" w:cs="Arial"/>
          <w:sz w:val="22"/>
          <w:szCs w:val="22"/>
        </w:rPr>
      </w:pPr>
      <w:r>
        <w:rPr>
          <w:rFonts w:ascii="Arial" w:hAnsi="Arial" w:cs="Arial"/>
          <w:b/>
          <w:sz w:val="22"/>
          <w:szCs w:val="22"/>
        </w:rPr>
        <w:t>9</w:t>
      </w:r>
      <w:r w:rsidR="0035318B" w:rsidRPr="0035318B">
        <w:rPr>
          <w:rFonts w:ascii="Arial" w:hAnsi="Arial" w:cs="Arial"/>
          <w:b/>
          <w:sz w:val="22"/>
          <w:szCs w:val="22"/>
        </w:rPr>
        <w:t>.11</w:t>
      </w:r>
      <w:r w:rsidR="0035318B">
        <w:rPr>
          <w:rFonts w:ascii="Arial" w:hAnsi="Arial" w:cs="Arial"/>
          <w:sz w:val="22"/>
          <w:szCs w:val="22"/>
        </w:rPr>
        <w:t xml:space="preserve"> </w:t>
      </w:r>
      <w:r w:rsidR="003E4F15">
        <w:rPr>
          <w:rFonts w:ascii="Arial" w:hAnsi="Arial" w:cs="Arial"/>
          <w:sz w:val="22"/>
          <w:szCs w:val="22"/>
        </w:rPr>
        <w:t xml:space="preserve">An </w:t>
      </w:r>
      <w:r w:rsidR="00D2481E" w:rsidRPr="00FF251C">
        <w:rPr>
          <w:rFonts w:ascii="Arial" w:hAnsi="Arial" w:cs="Arial"/>
          <w:b/>
          <w:sz w:val="22"/>
          <w:szCs w:val="22"/>
        </w:rPr>
        <w:t>‘</w:t>
      </w:r>
      <w:r w:rsidR="00D20603" w:rsidRPr="00FF251C">
        <w:rPr>
          <w:rFonts w:ascii="Arial" w:hAnsi="Arial" w:cs="Arial"/>
          <w:b/>
          <w:sz w:val="22"/>
          <w:szCs w:val="22"/>
        </w:rPr>
        <w:t>individual voluntary arrangement</w:t>
      </w:r>
      <w:r w:rsidR="00D2481E" w:rsidRPr="00FF251C">
        <w:rPr>
          <w:rFonts w:ascii="Arial" w:hAnsi="Arial" w:cs="Arial"/>
          <w:b/>
          <w:sz w:val="22"/>
          <w:szCs w:val="22"/>
        </w:rPr>
        <w:t>’</w:t>
      </w:r>
      <w:r w:rsidR="00FF251C">
        <w:rPr>
          <w:rFonts w:ascii="Arial" w:hAnsi="Arial" w:cs="Arial"/>
          <w:b/>
          <w:sz w:val="22"/>
          <w:szCs w:val="22"/>
        </w:rPr>
        <w:t xml:space="preserve"> (IVA)</w:t>
      </w:r>
      <w:r w:rsidR="00D20603" w:rsidRPr="003E4F15">
        <w:rPr>
          <w:rFonts w:ascii="Arial" w:hAnsi="Arial" w:cs="Arial"/>
          <w:sz w:val="22"/>
          <w:szCs w:val="22"/>
        </w:rPr>
        <w:t xml:space="preserve"> is an agreement between a debtor and their creditors. The agreement sets out how creditors will be repaid and normally entails setting up monthly payments over a certain period of time, such as five or six years. Alternatively, if an asset such as property can be sold, the agreement may specify that a lump sum is raised and used as payment.</w:t>
      </w:r>
    </w:p>
    <w:p w:rsidR="00FF251C" w:rsidRDefault="00FF251C" w:rsidP="0035318B">
      <w:pPr>
        <w:spacing w:line="276" w:lineRule="auto"/>
        <w:jc w:val="both"/>
        <w:rPr>
          <w:rFonts w:ascii="Arial" w:hAnsi="Arial" w:cs="Arial"/>
          <w:i/>
          <w:sz w:val="22"/>
          <w:szCs w:val="22"/>
        </w:rPr>
      </w:pPr>
    </w:p>
    <w:p w:rsidR="0006254D" w:rsidRDefault="00A06972" w:rsidP="0035318B">
      <w:pPr>
        <w:spacing w:line="276" w:lineRule="auto"/>
        <w:jc w:val="both"/>
        <w:rPr>
          <w:rFonts w:ascii="Arial" w:hAnsi="Arial" w:cs="Arial"/>
          <w:sz w:val="22"/>
          <w:szCs w:val="22"/>
        </w:rPr>
      </w:pPr>
      <w:r>
        <w:rPr>
          <w:rFonts w:ascii="Arial" w:hAnsi="Arial" w:cs="Arial"/>
          <w:b/>
          <w:sz w:val="22"/>
          <w:szCs w:val="22"/>
        </w:rPr>
        <w:t>9</w:t>
      </w:r>
      <w:r w:rsidR="0035318B" w:rsidRPr="0035318B">
        <w:rPr>
          <w:rFonts w:ascii="Arial" w:hAnsi="Arial" w:cs="Arial"/>
          <w:b/>
          <w:sz w:val="22"/>
          <w:szCs w:val="22"/>
        </w:rPr>
        <w:t>.12</w:t>
      </w:r>
      <w:r w:rsidR="0035318B">
        <w:rPr>
          <w:rFonts w:ascii="Arial" w:hAnsi="Arial" w:cs="Arial"/>
          <w:sz w:val="22"/>
          <w:szCs w:val="22"/>
        </w:rPr>
        <w:t xml:space="preserve"> </w:t>
      </w:r>
      <w:r w:rsidR="0035318B" w:rsidRPr="001E474A">
        <w:rPr>
          <w:rFonts w:ascii="Arial" w:hAnsi="Arial" w:cs="Arial"/>
          <w:sz w:val="22"/>
          <w:szCs w:val="22"/>
        </w:rPr>
        <w:t>‘</w:t>
      </w:r>
      <w:r w:rsidR="0035318B" w:rsidRPr="00905BE1">
        <w:rPr>
          <w:rFonts w:ascii="Arial" w:hAnsi="Arial" w:cs="Arial"/>
          <w:b/>
          <w:sz w:val="22"/>
          <w:szCs w:val="22"/>
        </w:rPr>
        <w:t>Lenders</w:t>
      </w:r>
      <w:r w:rsidR="00FF251C" w:rsidRPr="00905BE1">
        <w:rPr>
          <w:rFonts w:ascii="Arial" w:hAnsi="Arial" w:cs="Arial"/>
          <w:b/>
          <w:sz w:val="22"/>
          <w:szCs w:val="22"/>
        </w:rPr>
        <w:t xml:space="preserve"> </w:t>
      </w:r>
      <w:r w:rsidR="00FF251C" w:rsidRPr="00FF251C">
        <w:rPr>
          <w:rFonts w:ascii="Arial" w:hAnsi="Arial" w:cs="Arial"/>
          <w:b/>
          <w:sz w:val="22"/>
          <w:szCs w:val="22"/>
        </w:rPr>
        <w:t>panel’</w:t>
      </w:r>
      <w:r w:rsidR="00FF251C" w:rsidRPr="001E474A">
        <w:rPr>
          <w:rFonts w:ascii="Arial" w:hAnsi="Arial" w:cs="Arial"/>
          <w:sz w:val="22"/>
          <w:szCs w:val="22"/>
        </w:rPr>
        <w:t xml:space="preserve"> </w:t>
      </w:r>
      <w:r w:rsidR="00FF251C">
        <w:rPr>
          <w:rFonts w:ascii="Arial" w:hAnsi="Arial" w:cs="Arial"/>
          <w:sz w:val="22"/>
          <w:szCs w:val="22"/>
        </w:rPr>
        <w:t>comprises of l</w:t>
      </w:r>
      <w:r w:rsidR="00FF251C" w:rsidRPr="001E474A">
        <w:rPr>
          <w:rFonts w:ascii="Arial" w:hAnsi="Arial" w:cs="Arial"/>
          <w:sz w:val="22"/>
          <w:szCs w:val="22"/>
        </w:rPr>
        <w:t xml:space="preserve">awyers who have been approved by lenders to carry out legal </w:t>
      </w:r>
      <w:r w:rsidR="00FF251C" w:rsidRPr="00017EEB">
        <w:rPr>
          <w:rFonts w:ascii="Arial" w:hAnsi="Arial" w:cs="Arial"/>
          <w:sz w:val="22"/>
          <w:szCs w:val="22"/>
        </w:rPr>
        <w:t>work on its behalf in relation to property purchases and re-mortgages</w:t>
      </w:r>
      <w:r w:rsidR="00FF251C">
        <w:rPr>
          <w:rFonts w:ascii="Arial" w:hAnsi="Arial" w:cs="Arial"/>
          <w:sz w:val="22"/>
          <w:szCs w:val="22"/>
        </w:rPr>
        <w:t>.</w:t>
      </w:r>
    </w:p>
    <w:sectPr w:rsidR="0006254D" w:rsidSect="00D260CA">
      <w:headerReference w:type="even" r:id="rId11"/>
      <w:headerReference w:type="default" r:id="rId12"/>
      <w:footerReference w:type="even" r:id="rId13"/>
      <w:footerReference w:type="default" r:id="rId14"/>
      <w:headerReference w:type="first" r:id="rId15"/>
      <w:footerReference w:type="first" r:id="rId16"/>
      <w:pgSz w:w="11906" w:h="16838" w:code="9"/>
      <w:pgMar w:top="1440" w:right="1287" w:bottom="1440" w:left="1259"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3F7" w:rsidRDefault="000A53F7">
      <w:r>
        <w:separator/>
      </w:r>
    </w:p>
  </w:endnote>
  <w:endnote w:type="continuationSeparator" w:id="0">
    <w:p w:rsidR="000A53F7" w:rsidRDefault="000A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57" w:rsidRDefault="00C77557" w:rsidP="000A2F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557" w:rsidRDefault="00C77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57" w:rsidRPr="00D41B86" w:rsidRDefault="00D41B86" w:rsidP="000A2FE2">
    <w:pPr>
      <w:pStyle w:val="Footer"/>
      <w:framePr w:wrap="around" w:vAnchor="text" w:hAnchor="margin" w:xAlign="center" w:y="1"/>
      <w:rPr>
        <w:rStyle w:val="PageNumber"/>
        <w:rFonts w:ascii="Arial" w:hAnsi="Arial" w:cs="Arial"/>
      </w:rPr>
    </w:pPr>
    <w:r w:rsidRPr="00D41B86">
      <w:rPr>
        <w:rStyle w:val="PageNumber"/>
        <w:rFonts w:ascii="Arial" w:hAnsi="Arial" w:cs="Arial"/>
      </w:rPr>
      <w:t xml:space="preserve">Page </w:t>
    </w:r>
    <w:r w:rsidRPr="00D41B86">
      <w:rPr>
        <w:rStyle w:val="PageNumber"/>
        <w:rFonts w:ascii="Arial" w:hAnsi="Arial" w:cs="Arial"/>
      </w:rPr>
      <w:fldChar w:fldCharType="begin"/>
    </w:r>
    <w:r w:rsidRPr="00D41B86">
      <w:rPr>
        <w:rStyle w:val="PageNumber"/>
        <w:rFonts w:ascii="Arial" w:hAnsi="Arial" w:cs="Arial"/>
      </w:rPr>
      <w:instrText xml:space="preserve"> PAGE </w:instrText>
    </w:r>
    <w:r w:rsidRPr="00D41B86">
      <w:rPr>
        <w:rStyle w:val="PageNumber"/>
        <w:rFonts w:ascii="Arial" w:hAnsi="Arial" w:cs="Arial"/>
      </w:rPr>
      <w:fldChar w:fldCharType="separate"/>
    </w:r>
    <w:r w:rsidR="00F73C9F">
      <w:rPr>
        <w:rStyle w:val="PageNumber"/>
        <w:rFonts w:ascii="Arial" w:hAnsi="Arial" w:cs="Arial"/>
        <w:noProof/>
      </w:rPr>
      <w:t>10</w:t>
    </w:r>
    <w:r w:rsidRPr="00D41B86">
      <w:rPr>
        <w:rStyle w:val="PageNumber"/>
        <w:rFonts w:ascii="Arial" w:hAnsi="Arial" w:cs="Arial"/>
      </w:rPr>
      <w:fldChar w:fldCharType="end"/>
    </w:r>
    <w:r w:rsidRPr="00D41B86">
      <w:rPr>
        <w:rStyle w:val="PageNumber"/>
        <w:rFonts w:ascii="Arial" w:hAnsi="Arial" w:cs="Arial"/>
      </w:rPr>
      <w:t xml:space="preserve"> of </w:t>
    </w:r>
    <w:r w:rsidRPr="00D41B86">
      <w:rPr>
        <w:rStyle w:val="PageNumber"/>
        <w:rFonts w:ascii="Arial" w:hAnsi="Arial" w:cs="Arial"/>
      </w:rPr>
      <w:fldChar w:fldCharType="begin"/>
    </w:r>
    <w:r w:rsidRPr="00D41B86">
      <w:rPr>
        <w:rStyle w:val="PageNumber"/>
        <w:rFonts w:ascii="Arial" w:hAnsi="Arial" w:cs="Arial"/>
      </w:rPr>
      <w:instrText xml:space="preserve"> NUMPAGES </w:instrText>
    </w:r>
    <w:r w:rsidRPr="00D41B86">
      <w:rPr>
        <w:rStyle w:val="PageNumber"/>
        <w:rFonts w:ascii="Arial" w:hAnsi="Arial" w:cs="Arial"/>
      </w:rPr>
      <w:fldChar w:fldCharType="separate"/>
    </w:r>
    <w:r w:rsidR="00F73C9F">
      <w:rPr>
        <w:rStyle w:val="PageNumber"/>
        <w:rFonts w:ascii="Arial" w:hAnsi="Arial" w:cs="Arial"/>
        <w:noProof/>
      </w:rPr>
      <w:t>10</w:t>
    </w:r>
    <w:r w:rsidRPr="00D41B86">
      <w:rPr>
        <w:rStyle w:val="PageNumber"/>
        <w:rFonts w:ascii="Arial" w:hAnsi="Arial" w:cs="Arial"/>
      </w:rPr>
      <w:fldChar w:fldCharType="end"/>
    </w:r>
  </w:p>
  <w:p w:rsidR="00C77557" w:rsidRPr="00D41B86" w:rsidRDefault="00C77557" w:rsidP="007762F5">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B1" w:rsidRDefault="00E87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3F7" w:rsidRDefault="000A53F7">
      <w:r>
        <w:separator/>
      </w:r>
    </w:p>
  </w:footnote>
  <w:footnote w:type="continuationSeparator" w:id="0">
    <w:p w:rsidR="000A53F7" w:rsidRDefault="000A5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B1" w:rsidRDefault="00E87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1C" w:rsidRDefault="00E877B1" w:rsidP="00873E10">
    <w:pPr>
      <w:pStyle w:val="Header"/>
      <w:rPr>
        <w:rFonts w:ascii="Arial Black" w:hAnsi="Arial Black" w:cs="Arial"/>
        <w:sz w:val="28"/>
        <w:szCs w:val="28"/>
      </w:rPr>
    </w:pPr>
    <w:r>
      <w:rPr>
        <w:noProof/>
      </w:rPr>
      <w:drawing>
        <wp:inline distT="0" distB="0" distL="0" distR="0" wp14:anchorId="11146583" wp14:editId="1581E608">
          <wp:extent cx="1619885" cy="1133475"/>
          <wp:effectExtent l="0" t="0" r="0" b="9525"/>
          <wp:docPr id="2" name="Picture 2" descr="\\RCSDCSRV01\CLC_Users$\John.Davies\Desktop\CLC_header-logo.jpg"/>
          <wp:cNvGraphicFramePr/>
          <a:graphic xmlns:a="http://schemas.openxmlformats.org/drawingml/2006/main">
            <a:graphicData uri="http://schemas.openxmlformats.org/drawingml/2006/picture">
              <pic:pic xmlns:pic="http://schemas.openxmlformats.org/drawingml/2006/picture">
                <pic:nvPicPr>
                  <pic:cNvPr id="1" name="Picture 1" descr="\\RCSDCSRV01\CLC_Users$\John.Davies\Desktop\CLC_header-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1133475"/>
                  </a:xfrm>
                  <a:prstGeom prst="rect">
                    <a:avLst/>
                  </a:prstGeom>
                  <a:noFill/>
                  <a:ln>
                    <a:noFill/>
                  </a:ln>
                </pic:spPr>
              </pic:pic>
            </a:graphicData>
          </a:graphic>
        </wp:inline>
      </w:drawing>
    </w:r>
    <w:r w:rsidR="00564875">
      <w:rPr>
        <w:rFonts w:ascii="Arial Black" w:hAnsi="Arial Black" w:cs="Arial"/>
        <w:sz w:val="28"/>
        <w:szCs w:val="28"/>
      </w:rPr>
      <w:t xml:space="preserve">      </w:t>
    </w:r>
    <w:r w:rsidR="00873E10">
      <w:rPr>
        <w:rFonts w:ascii="Arial Black" w:hAnsi="Arial Black" w:cs="Arial"/>
        <w:sz w:val="28"/>
        <w:szCs w:val="28"/>
      </w:rPr>
      <w:t xml:space="preserve">                                   </w:t>
    </w:r>
  </w:p>
  <w:p w:rsidR="00EF6E1C" w:rsidRDefault="00EF6E1C" w:rsidP="00873E10">
    <w:pPr>
      <w:pStyle w:val="Header"/>
      <w:rPr>
        <w:rFonts w:ascii="Arial Black" w:hAnsi="Arial Black" w:cs="Arial"/>
        <w:sz w:val="28"/>
        <w:szCs w:val="28"/>
      </w:rPr>
    </w:pPr>
  </w:p>
  <w:p w:rsidR="00DF5A63" w:rsidRPr="00EF6E1C" w:rsidRDefault="00A06D0A" w:rsidP="00EF6E1C">
    <w:pPr>
      <w:pStyle w:val="Title"/>
      <w:rPr>
        <w:rFonts w:ascii="Arial" w:hAnsi="Arial" w:cs="Arial"/>
      </w:rPr>
    </w:pPr>
    <w:r>
      <w:rPr>
        <w:rFonts w:ascii="Arial" w:hAnsi="Arial" w:cs="Arial"/>
      </w:rPr>
      <w:t>GUIDANCE</w:t>
    </w:r>
    <w:r w:rsidR="00844561">
      <w:rPr>
        <w:rFonts w:ascii="Arial" w:hAnsi="Arial" w:cs="Arial"/>
      </w:rPr>
      <w:t xml:space="preserve"> FOR </w:t>
    </w:r>
    <w:r w:rsidR="0006254D">
      <w:rPr>
        <w:rFonts w:ascii="Arial" w:hAnsi="Arial" w:cs="Arial"/>
      </w:rPr>
      <w:t xml:space="preserve">CLC PRACTICE </w:t>
    </w:r>
    <w:r w:rsidR="00EF6E1C" w:rsidRPr="00EF6E1C">
      <w:rPr>
        <w:rFonts w:ascii="Arial" w:hAnsi="Arial" w:cs="Arial"/>
      </w:rPr>
      <w:t>APPLICANTS</w:t>
    </w:r>
    <w:r w:rsidR="00564875" w:rsidRPr="00EF6E1C">
      <w:rPr>
        <w:rFonts w:ascii="Arial" w:hAnsi="Arial" w:cs="Arial"/>
      </w:rPr>
      <w:t xml:space="preserve">     </w:t>
    </w:r>
  </w:p>
  <w:p w:rsidR="00A46C72" w:rsidRDefault="00A46C72" w:rsidP="00A96856">
    <w:pPr>
      <w:pStyle w:val="Header"/>
      <w:jc w:val="right"/>
      <w:rPr>
        <w:rFonts w:ascii="Arial Black" w:hAnsi="Arial Black" w:cs="Arial"/>
        <w:sz w:val="28"/>
        <w:szCs w:val="28"/>
      </w:rPr>
    </w:pPr>
    <w:r>
      <w:rPr>
        <w:rFonts w:ascii="Arial Black" w:hAnsi="Arial Black" w:cs="Arial"/>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B1" w:rsidRDefault="00E87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2ADF"/>
    <w:multiLevelType w:val="hybridMultilevel"/>
    <w:tmpl w:val="CDD87B7C"/>
    <w:lvl w:ilvl="0" w:tplc="08090001">
      <w:start w:val="1"/>
      <w:numFmt w:val="bullet"/>
      <w:lvlText w:val=""/>
      <w:lvlJc w:val="left"/>
      <w:pPr>
        <w:ind w:left="1080" w:hanging="360"/>
      </w:pPr>
      <w:rPr>
        <w:rFonts w:ascii="Symbol" w:hAnsi="Symbol"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30014D"/>
    <w:multiLevelType w:val="hybridMultilevel"/>
    <w:tmpl w:val="5AB8C4D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16BD6"/>
    <w:multiLevelType w:val="hybridMultilevel"/>
    <w:tmpl w:val="A3F67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DD59F0"/>
    <w:multiLevelType w:val="multilevel"/>
    <w:tmpl w:val="D6D09BD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971651"/>
    <w:multiLevelType w:val="hybridMultilevel"/>
    <w:tmpl w:val="21B476D8"/>
    <w:lvl w:ilvl="0" w:tplc="08090015">
      <w:start w:val="1"/>
      <w:numFmt w:val="upp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085C9A"/>
    <w:multiLevelType w:val="hybridMultilevel"/>
    <w:tmpl w:val="95B49C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A477F"/>
    <w:multiLevelType w:val="hybridMultilevel"/>
    <w:tmpl w:val="445CE3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31575"/>
    <w:multiLevelType w:val="hybridMultilevel"/>
    <w:tmpl w:val="AC4A0A3A"/>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5F146ED"/>
    <w:multiLevelType w:val="hybridMultilevel"/>
    <w:tmpl w:val="4A0E607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1F1120"/>
    <w:multiLevelType w:val="hybridMultilevel"/>
    <w:tmpl w:val="BF4096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FD65F3B"/>
    <w:multiLevelType w:val="multilevel"/>
    <w:tmpl w:val="5E928FC2"/>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11" w15:restartNumberingAfterBreak="0">
    <w:nsid w:val="30875803"/>
    <w:multiLevelType w:val="multilevel"/>
    <w:tmpl w:val="63C851B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5269A1"/>
    <w:multiLevelType w:val="multilevel"/>
    <w:tmpl w:val="0F36DB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2E771F"/>
    <w:multiLevelType w:val="hybridMultilevel"/>
    <w:tmpl w:val="7542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F662D"/>
    <w:multiLevelType w:val="hybridMultilevel"/>
    <w:tmpl w:val="B3C4D40C"/>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B4F03B8"/>
    <w:multiLevelType w:val="multilevel"/>
    <w:tmpl w:val="B1CEC9B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561BDB"/>
    <w:multiLevelType w:val="hybridMultilevel"/>
    <w:tmpl w:val="BCBE6BE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954661"/>
    <w:multiLevelType w:val="hybridMultilevel"/>
    <w:tmpl w:val="53C07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620588"/>
    <w:multiLevelType w:val="hybridMultilevel"/>
    <w:tmpl w:val="C26E6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B04C36"/>
    <w:multiLevelType w:val="multilevel"/>
    <w:tmpl w:val="9990AA86"/>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20" w15:restartNumberingAfterBreak="0">
    <w:nsid w:val="52D61B88"/>
    <w:multiLevelType w:val="hybridMultilevel"/>
    <w:tmpl w:val="CD20D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3593788"/>
    <w:multiLevelType w:val="hybridMultilevel"/>
    <w:tmpl w:val="17A21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C04150"/>
    <w:multiLevelType w:val="hybridMultilevel"/>
    <w:tmpl w:val="B834211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B1A2B02"/>
    <w:multiLevelType w:val="hybridMultilevel"/>
    <w:tmpl w:val="4420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086150"/>
    <w:multiLevelType w:val="hybridMultilevel"/>
    <w:tmpl w:val="7A8234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F40AE4"/>
    <w:multiLevelType w:val="multilevel"/>
    <w:tmpl w:val="F71C8B1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BE3AD4"/>
    <w:multiLevelType w:val="hybridMultilevel"/>
    <w:tmpl w:val="091C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E22D5B"/>
    <w:multiLevelType w:val="hybridMultilevel"/>
    <w:tmpl w:val="829E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845ECC"/>
    <w:multiLevelType w:val="hybridMultilevel"/>
    <w:tmpl w:val="144AC206"/>
    <w:lvl w:ilvl="0" w:tplc="08090015">
      <w:start w:val="1"/>
      <w:numFmt w:val="upp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5430421"/>
    <w:multiLevelType w:val="multilevel"/>
    <w:tmpl w:val="83BC4F2E"/>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1440450"/>
    <w:multiLevelType w:val="hybridMultilevel"/>
    <w:tmpl w:val="57C23D88"/>
    <w:lvl w:ilvl="0" w:tplc="0E8C76B2">
      <w:start w:val="1"/>
      <w:numFmt w:val="lowerLetter"/>
      <w:lvlText w:val="%1)"/>
      <w:lvlJc w:val="left"/>
      <w:pPr>
        <w:ind w:left="720" w:hanging="360"/>
      </w:pPr>
      <w:rPr>
        <w:b w:val="0"/>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BB7266"/>
    <w:multiLevelType w:val="hybridMultilevel"/>
    <w:tmpl w:val="F6A47D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41D487A"/>
    <w:multiLevelType w:val="multilevel"/>
    <w:tmpl w:val="63C851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601339"/>
    <w:multiLevelType w:val="hybridMultilevel"/>
    <w:tmpl w:val="64964690"/>
    <w:lvl w:ilvl="0" w:tplc="8CA8A0AA">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4"/>
  </w:num>
  <w:num w:numId="2">
    <w:abstractNumId w:val="1"/>
  </w:num>
  <w:num w:numId="3">
    <w:abstractNumId w:val="7"/>
  </w:num>
  <w:num w:numId="4">
    <w:abstractNumId w:val="17"/>
  </w:num>
  <w:num w:numId="5">
    <w:abstractNumId w:val="20"/>
  </w:num>
  <w:num w:numId="6">
    <w:abstractNumId w:val="13"/>
  </w:num>
  <w:num w:numId="7">
    <w:abstractNumId w:val="4"/>
  </w:num>
  <w:num w:numId="8">
    <w:abstractNumId w:val="33"/>
  </w:num>
  <w:num w:numId="9">
    <w:abstractNumId w:val="16"/>
  </w:num>
  <w:num w:numId="10">
    <w:abstractNumId w:val="22"/>
  </w:num>
  <w:num w:numId="11">
    <w:abstractNumId w:val="21"/>
  </w:num>
  <w:num w:numId="12">
    <w:abstractNumId w:val="31"/>
  </w:num>
  <w:num w:numId="13">
    <w:abstractNumId w:val="6"/>
  </w:num>
  <w:num w:numId="14">
    <w:abstractNumId w:val="30"/>
  </w:num>
  <w:num w:numId="15">
    <w:abstractNumId w:val="18"/>
  </w:num>
  <w:num w:numId="16">
    <w:abstractNumId w:val="14"/>
  </w:num>
  <w:num w:numId="17">
    <w:abstractNumId w:val="8"/>
  </w:num>
  <w:num w:numId="18">
    <w:abstractNumId w:val="32"/>
  </w:num>
  <w:num w:numId="19">
    <w:abstractNumId w:val="10"/>
  </w:num>
  <w:num w:numId="20">
    <w:abstractNumId w:val="28"/>
  </w:num>
  <w:num w:numId="21">
    <w:abstractNumId w:val="11"/>
  </w:num>
  <w:num w:numId="22">
    <w:abstractNumId w:val="3"/>
  </w:num>
  <w:num w:numId="23">
    <w:abstractNumId w:val="19"/>
  </w:num>
  <w:num w:numId="24">
    <w:abstractNumId w:val="25"/>
  </w:num>
  <w:num w:numId="25">
    <w:abstractNumId w:val="12"/>
  </w:num>
  <w:num w:numId="26">
    <w:abstractNumId w:val="15"/>
  </w:num>
  <w:num w:numId="27">
    <w:abstractNumId w:val="2"/>
  </w:num>
  <w:num w:numId="28">
    <w:abstractNumId w:val="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7"/>
  </w:num>
  <w:num w:numId="32">
    <w:abstractNumId w:val="26"/>
  </w:num>
  <w:num w:numId="33">
    <w:abstractNumId w:val="29"/>
  </w:num>
  <w:num w:numId="3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56"/>
    <w:rsid w:val="000006AF"/>
    <w:rsid w:val="000009D2"/>
    <w:rsid w:val="00003E67"/>
    <w:rsid w:val="000048B9"/>
    <w:rsid w:val="00004CFE"/>
    <w:rsid w:val="00006F97"/>
    <w:rsid w:val="00012ABE"/>
    <w:rsid w:val="00017EEB"/>
    <w:rsid w:val="00021D16"/>
    <w:rsid w:val="0003388F"/>
    <w:rsid w:val="0003425D"/>
    <w:rsid w:val="0004217C"/>
    <w:rsid w:val="000463C9"/>
    <w:rsid w:val="00050656"/>
    <w:rsid w:val="0005441D"/>
    <w:rsid w:val="00056750"/>
    <w:rsid w:val="00057EC5"/>
    <w:rsid w:val="0006254D"/>
    <w:rsid w:val="00066DD2"/>
    <w:rsid w:val="00074605"/>
    <w:rsid w:val="00074F9B"/>
    <w:rsid w:val="00081DAC"/>
    <w:rsid w:val="00083E9E"/>
    <w:rsid w:val="00091A94"/>
    <w:rsid w:val="00095006"/>
    <w:rsid w:val="000A0C6C"/>
    <w:rsid w:val="000A24EE"/>
    <w:rsid w:val="000A2FE2"/>
    <w:rsid w:val="000A410A"/>
    <w:rsid w:val="000A4D5A"/>
    <w:rsid w:val="000A53F7"/>
    <w:rsid w:val="000B50AA"/>
    <w:rsid w:val="000C497F"/>
    <w:rsid w:val="000C5F26"/>
    <w:rsid w:val="000D5770"/>
    <w:rsid w:val="000E2E3C"/>
    <w:rsid w:val="000E6D35"/>
    <w:rsid w:val="000F3287"/>
    <w:rsid w:val="001046AC"/>
    <w:rsid w:val="00106A2A"/>
    <w:rsid w:val="00106BB4"/>
    <w:rsid w:val="00112E3A"/>
    <w:rsid w:val="0011355F"/>
    <w:rsid w:val="00116F32"/>
    <w:rsid w:val="00117CBF"/>
    <w:rsid w:val="001223B3"/>
    <w:rsid w:val="00123755"/>
    <w:rsid w:val="0012472A"/>
    <w:rsid w:val="00130909"/>
    <w:rsid w:val="001362C9"/>
    <w:rsid w:val="00141FFD"/>
    <w:rsid w:val="00147948"/>
    <w:rsid w:val="00150A2C"/>
    <w:rsid w:val="00151D04"/>
    <w:rsid w:val="001626FE"/>
    <w:rsid w:val="0016357C"/>
    <w:rsid w:val="00163CF6"/>
    <w:rsid w:val="001740E9"/>
    <w:rsid w:val="001768E4"/>
    <w:rsid w:val="001803DC"/>
    <w:rsid w:val="00187787"/>
    <w:rsid w:val="001933A6"/>
    <w:rsid w:val="001A3C14"/>
    <w:rsid w:val="001B6B35"/>
    <w:rsid w:val="001C5AFC"/>
    <w:rsid w:val="001D0B03"/>
    <w:rsid w:val="001D0F95"/>
    <w:rsid w:val="001D0FC0"/>
    <w:rsid w:val="001D1D3B"/>
    <w:rsid w:val="001E2260"/>
    <w:rsid w:val="001E22EB"/>
    <w:rsid w:val="001E474A"/>
    <w:rsid w:val="001F0F3A"/>
    <w:rsid w:val="001F1C1C"/>
    <w:rsid w:val="001F2BEC"/>
    <w:rsid w:val="00220736"/>
    <w:rsid w:val="00225F0B"/>
    <w:rsid w:val="0022660E"/>
    <w:rsid w:val="00234CB5"/>
    <w:rsid w:val="00237ECA"/>
    <w:rsid w:val="00240B74"/>
    <w:rsid w:val="00252BA6"/>
    <w:rsid w:val="00253B45"/>
    <w:rsid w:val="002630EF"/>
    <w:rsid w:val="00267120"/>
    <w:rsid w:val="00270D78"/>
    <w:rsid w:val="002729CA"/>
    <w:rsid w:val="00275FA7"/>
    <w:rsid w:val="002763F9"/>
    <w:rsid w:val="00277785"/>
    <w:rsid w:val="00281AC1"/>
    <w:rsid w:val="00281B5F"/>
    <w:rsid w:val="00283EA3"/>
    <w:rsid w:val="00283F0B"/>
    <w:rsid w:val="00286468"/>
    <w:rsid w:val="00294738"/>
    <w:rsid w:val="00297A49"/>
    <w:rsid w:val="002A1C0A"/>
    <w:rsid w:val="002A40A4"/>
    <w:rsid w:val="002B755A"/>
    <w:rsid w:val="002C1619"/>
    <w:rsid w:val="002C1B8A"/>
    <w:rsid w:val="002D34C4"/>
    <w:rsid w:val="002D5209"/>
    <w:rsid w:val="002D63D2"/>
    <w:rsid w:val="002E0513"/>
    <w:rsid w:val="002E34C5"/>
    <w:rsid w:val="002E5DFA"/>
    <w:rsid w:val="002F30BB"/>
    <w:rsid w:val="002F4D31"/>
    <w:rsid w:val="003034CA"/>
    <w:rsid w:val="00310AD3"/>
    <w:rsid w:val="003128F5"/>
    <w:rsid w:val="00313EFF"/>
    <w:rsid w:val="00316247"/>
    <w:rsid w:val="00316C54"/>
    <w:rsid w:val="0032066D"/>
    <w:rsid w:val="00321D1F"/>
    <w:rsid w:val="003250B3"/>
    <w:rsid w:val="003310EA"/>
    <w:rsid w:val="0033444B"/>
    <w:rsid w:val="0034767E"/>
    <w:rsid w:val="0035318B"/>
    <w:rsid w:val="003540A3"/>
    <w:rsid w:val="00354CFA"/>
    <w:rsid w:val="00367E5F"/>
    <w:rsid w:val="00381E82"/>
    <w:rsid w:val="00386BB6"/>
    <w:rsid w:val="003962BE"/>
    <w:rsid w:val="003A5212"/>
    <w:rsid w:val="003B1368"/>
    <w:rsid w:val="003B4B62"/>
    <w:rsid w:val="003B783D"/>
    <w:rsid w:val="003C0B56"/>
    <w:rsid w:val="003C1F82"/>
    <w:rsid w:val="003C37A6"/>
    <w:rsid w:val="003C52D3"/>
    <w:rsid w:val="003D0362"/>
    <w:rsid w:val="003D4237"/>
    <w:rsid w:val="003D6E69"/>
    <w:rsid w:val="003E2695"/>
    <w:rsid w:val="003E4F15"/>
    <w:rsid w:val="003E5219"/>
    <w:rsid w:val="003F051C"/>
    <w:rsid w:val="003F48F6"/>
    <w:rsid w:val="00402071"/>
    <w:rsid w:val="00402A9C"/>
    <w:rsid w:val="00403153"/>
    <w:rsid w:val="004031AB"/>
    <w:rsid w:val="0041510B"/>
    <w:rsid w:val="00416E2B"/>
    <w:rsid w:val="004216BD"/>
    <w:rsid w:val="00425790"/>
    <w:rsid w:val="00426747"/>
    <w:rsid w:val="00426F44"/>
    <w:rsid w:val="00430BC5"/>
    <w:rsid w:val="00446B40"/>
    <w:rsid w:val="004528D9"/>
    <w:rsid w:val="00456229"/>
    <w:rsid w:val="00456489"/>
    <w:rsid w:val="00457705"/>
    <w:rsid w:val="0045783E"/>
    <w:rsid w:val="0046255C"/>
    <w:rsid w:val="0046656F"/>
    <w:rsid w:val="00466C66"/>
    <w:rsid w:val="00473C7F"/>
    <w:rsid w:val="004870B9"/>
    <w:rsid w:val="00491089"/>
    <w:rsid w:val="004935F1"/>
    <w:rsid w:val="00493CE5"/>
    <w:rsid w:val="004954BB"/>
    <w:rsid w:val="00496816"/>
    <w:rsid w:val="004977A9"/>
    <w:rsid w:val="004A0DA5"/>
    <w:rsid w:val="004A5788"/>
    <w:rsid w:val="004A6072"/>
    <w:rsid w:val="004A67A8"/>
    <w:rsid w:val="004B1C04"/>
    <w:rsid w:val="004B5755"/>
    <w:rsid w:val="004C298E"/>
    <w:rsid w:val="004C331B"/>
    <w:rsid w:val="004D07CF"/>
    <w:rsid w:val="004D0976"/>
    <w:rsid w:val="004E232F"/>
    <w:rsid w:val="004E7D62"/>
    <w:rsid w:val="004F1AE9"/>
    <w:rsid w:val="004F3839"/>
    <w:rsid w:val="004F5303"/>
    <w:rsid w:val="0050364F"/>
    <w:rsid w:val="005116EB"/>
    <w:rsid w:val="00511C98"/>
    <w:rsid w:val="005124E2"/>
    <w:rsid w:val="00517C3A"/>
    <w:rsid w:val="00522575"/>
    <w:rsid w:val="005240F9"/>
    <w:rsid w:val="0052629C"/>
    <w:rsid w:val="0053485E"/>
    <w:rsid w:val="00536335"/>
    <w:rsid w:val="00537AA4"/>
    <w:rsid w:val="00546BA5"/>
    <w:rsid w:val="00546C65"/>
    <w:rsid w:val="00546FBD"/>
    <w:rsid w:val="00556B09"/>
    <w:rsid w:val="00564875"/>
    <w:rsid w:val="00566401"/>
    <w:rsid w:val="005678F3"/>
    <w:rsid w:val="00577F3F"/>
    <w:rsid w:val="005812D5"/>
    <w:rsid w:val="00582A0F"/>
    <w:rsid w:val="00592726"/>
    <w:rsid w:val="005966BD"/>
    <w:rsid w:val="005A34E0"/>
    <w:rsid w:val="005A3ED1"/>
    <w:rsid w:val="005B2061"/>
    <w:rsid w:val="005B42E2"/>
    <w:rsid w:val="005C2018"/>
    <w:rsid w:val="005D31A6"/>
    <w:rsid w:val="005D4E9E"/>
    <w:rsid w:val="005D5AF9"/>
    <w:rsid w:val="005D73C3"/>
    <w:rsid w:val="005E16E2"/>
    <w:rsid w:val="005E3E5A"/>
    <w:rsid w:val="005E498D"/>
    <w:rsid w:val="005F6C87"/>
    <w:rsid w:val="00604386"/>
    <w:rsid w:val="00607229"/>
    <w:rsid w:val="006118DE"/>
    <w:rsid w:val="006241C6"/>
    <w:rsid w:val="006248DF"/>
    <w:rsid w:val="00642A71"/>
    <w:rsid w:val="00643E95"/>
    <w:rsid w:val="00654099"/>
    <w:rsid w:val="00654A45"/>
    <w:rsid w:val="00656424"/>
    <w:rsid w:val="006634DE"/>
    <w:rsid w:val="00666C37"/>
    <w:rsid w:val="0066796A"/>
    <w:rsid w:val="00670B40"/>
    <w:rsid w:val="006723C1"/>
    <w:rsid w:val="00672E48"/>
    <w:rsid w:val="00673774"/>
    <w:rsid w:val="006765E4"/>
    <w:rsid w:val="0067772F"/>
    <w:rsid w:val="00680830"/>
    <w:rsid w:val="00684561"/>
    <w:rsid w:val="006858E3"/>
    <w:rsid w:val="00687B99"/>
    <w:rsid w:val="00695E05"/>
    <w:rsid w:val="0069727A"/>
    <w:rsid w:val="006A0169"/>
    <w:rsid w:val="006A5372"/>
    <w:rsid w:val="006B18AC"/>
    <w:rsid w:val="006B27BC"/>
    <w:rsid w:val="006C14FA"/>
    <w:rsid w:val="006C40E4"/>
    <w:rsid w:val="006D29B4"/>
    <w:rsid w:val="006D6F08"/>
    <w:rsid w:val="006D78F7"/>
    <w:rsid w:val="006E007C"/>
    <w:rsid w:val="006E05E8"/>
    <w:rsid w:val="006E314E"/>
    <w:rsid w:val="006E3B95"/>
    <w:rsid w:val="006F38B9"/>
    <w:rsid w:val="006F52AC"/>
    <w:rsid w:val="006F66BE"/>
    <w:rsid w:val="006F7128"/>
    <w:rsid w:val="0070632E"/>
    <w:rsid w:val="007130E6"/>
    <w:rsid w:val="00720B4A"/>
    <w:rsid w:val="00722A15"/>
    <w:rsid w:val="00725910"/>
    <w:rsid w:val="00732F7D"/>
    <w:rsid w:val="0073402D"/>
    <w:rsid w:val="0073607F"/>
    <w:rsid w:val="00736CFE"/>
    <w:rsid w:val="007531D0"/>
    <w:rsid w:val="0076300D"/>
    <w:rsid w:val="00763EF5"/>
    <w:rsid w:val="00770E8F"/>
    <w:rsid w:val="007762F5"/>
    <w:rsid w:val="00777A87"/>
    <w:rsid w:val="00782CF3"/>
    <w:rsid w:val="007835EE"/>
    <w:rsid w:val="00785249"/>
    <w:rsid w:val="00785D4A"/>
    <w:rsid w:val="00785D87"/>
    <w:rsid w:val="0079477E"/>
    <w:rsid w:val="007970BB"/>
    <w:rsid w:val="007A5FBB"/>
    <w:rsid w:val="007A748D"/>
    <w:rsid w:val="007B051C"/>
    <w:rsid w:val="007B1250"/>
    <w:rsid w:val="007B16D9"/>
    <w:rsid w:val="007B77EC"/>
    <w:rsid w:val="007C175B"/>
    <w:rsid w:val="007D50D6"/>
    <w:rsid w:val="007D5E00"/>
    <w:rsid w:val="007E1B22"/>
    <w:rsid w:val="007F2F2A"/>
    <w:rsid w:val="007F3043"/>
    <w:rsid w:val="007F3058"/>
    <w:rsid w:val="007F4F6C"/>
    <w:rsid w:val="00812CB0"/>
    <w:rsid w:val="00813570"/>
    <w:rsid w:val="008221F0"/>
    <w:rsid w:val="008230F4"/>
    <w:rsid w:val="008313A8"/>
    <w:rsid w:val="00844561"/>
    <w:rsid w:val="0085525A"/>
    <w:rsid w:val="00856125"/>
    <w:rsid w:val="00857978"/>
    <w:rsid w:val="0087097E"/>
    <w:rsid w:val="00873E10"/>
    <w:rsid w:val="00877EC9"/>
    <w:rsid w:val="00880286"/>
    <w:rsid w:val="00882D57"/>
    <w:rsid w:val="008879AF"/>
    <w:rsid w:val="00887A2C"/>
    <w:rsid w:val="00893033"/>
    <w:rsid w:val="008940B9"/>
    <w:rsid w:val="008947AA"/>
    <w:rsid w:val="00896C37"/>
    <w:rsid w:val="008A06ED"/>
    <w:rsid w:val="008A2B0B"/>
    <w:rsid w:val="008A3F17"/>
    <w:rsid w:val="008C4F2A"/>
    <w:rsid w:val="008C56CD"/>
    <w:rsid w:val="008C5C08"/>
    <w:rsid w:val="008C5F16"/>
    <w:rsid w:val="008D567A"/>
    <w:rsid w:val="008D7EAF"/>
    <w:rsid w:val="008F6F83"/>
    <w:rsid w:val="00900B9A"/>
    <w:rsid w:val="0090322C"/>
    <w:rsid w:val="00904771"/>
    <w:rsid w:val="00905BE1"/>
    <w:rsid w:val="00912AB7"/>
    <w:rsid w:val="009147A2"/>
    <w:rsid w:val="00916C20"/>
    <w:rsid w:val="009205DB"/>
    <w:rsid w:val="009258C9"/>
    <w:rsid w:val="00926C1D"/>
    <w:rsid w:val="009317E6"/>
    <w:rsid w:val="00940E09"/>
    <w:rsid w:val="00942539"/>
    <w:rsid w:val="00954AAD"/>
    <w:rsid w:val="00965002"/>
    <w:rsid w:val="009653DE"/>
    <w:rsid w:val="00967D07"/>
    <w:rsid w:val="00981356"/>
    <w:rsid w:val="00981744"/>
    <w:rsid w:val="00995CA9"/>
    <w:rsid w:val="00996DE4"/>
    <w:rsid w:val="009A5035"/>
    <w:rsid w:val="009C6933"/>
    <w:rsid w:val="009D5E7F"/>
    <w:rsid w:val="009D70BF"/>
    <w:rsid w:val="00A06098"/>
    <w:rsid w:val="00A067EC"/>
    <w:rsid w:val="00A06972"/>
    <w:rsid w:val="00A06D0A"/>
    <w:rsid w:val="00A06EC2"/>
    <w:rsid w:val="00A07FFC"/>
    <w:rsid w:val="00A10CAF"/>
    <w:rsid w:val="00A17380"/>
    <w:rsid w:val="00A20C7B"/>
    <w:rsid w:val="00A2795D"/>
    <w:rsid w:val="00A368B2"/>
    <w:rsid w:val="00A400D9"/>
    <w:rsid w:val="00A40B66"/>
    <w:rsid w:val="00A43E4E"/>
    <w:rsid w:val="00A4445D"/>
    <w:rsid w:val="00A448A4"/>
    <w:rsid w:val="00A462B7"/>
    <w:rsid w:val="00A46C72"/>
    <w:rsid w:val="00A47058"/>
    <w:rsid w:val="00A656FB"/>
    <w:rsid w:val="00A6594F"/>
    <w:rsid w:val="00A659BE"/>
    <w:rsid w:val="00A67DDD"/>
    <w:rsid w:val="00A70E42"/>
    <w:rsid w:val="00A82F7C"/>
    <w:rsid w:val="00A85FE6"/>
    <w:rsid w:val="00A86C6B"/>
    <w:rsid w:val="00A91E44"/>
    <w:rsid w:val="00A9200F"/>
    <w:rsid w:val="00A93E3A"/>
    <w:rsid w:val="00A96856"/>
    <w:rsid w:val="00AA2734"/>
    <w:rsid w:val="00AA5EA6"/>
    <w:rsid w:val="00AA6EE6"/>
    <w:rsid w:val="00AA7AF1"/>
    <w:rsid w:val="00AB06B4"/>
    <w:rsid w:val="00AB1127"/>
    <w:rsid w:val="00AB39A4"/>
    <w:rsid w:val="00AC219B"/>
    <w:rsid w:val="00AC37AE"/>
    <w:rsid w:val="00AE4793"/>
    <w:rsid w:val="00AE68E5"/>
    <w:rsid w:val="00AF2FBB"/>
    <w:rsid w:val="00AF5B21"/>
    <w:rsid w:val="00AF7308"/>
    <w:rsid w:val="00AF7D9D"/>
    <w:rsid w:val="00B119A0"/>
    <w:rsid w:val="00B2430E"/>
    <w:rsid w:val="00B2521F"/>
    <w:rsid w:val="00B35D78"/>
    <w:rsid w:val="00B4161C"/>
    <w:rsid w:val="00B44416"/>
    <w:rsid w:val="00B450B2"/>
    <w:rsid w:val="00B4567B"/>
    <w:rsid w:val="00B57198"/>
    <w:rsid w:val="00B57BC5"/>
    <w:rsid w:val="00B600D8"/>
    <w:rsid w:val="00B61664"/>
    <w:rsid w:val="00B61C52"/>
    <w:rsid w:val="00B622AC"/>
    <w:rsid w:val="00B64E99"/>
    <w:rsid w:val="00B67E22"/>
    <w:rsid w:val="00B7282F"/>
    <w:rsid w:val="00B75A65"/>
    <w:rsid w:val="00B76CF5"/>
    <w:rsid w:val="00B77555"/>
    <w:rsid w:val="00B7763A"/>
    <w:rsid w:val="00B77B8E"/>
    <w:rsid w:val="00B8590F"/>
    <w:rsid w:val="00B85DE8"/>
    <w:rsid w:val="00B87CF3"/>
    <w:rsid w:val="00B910BD"/>
    <w:rsid w:val="00B92CBF"/>
    <w:rsid w:val="00B93671"/>
    <w:rsid w:val="00B97EC2"/>
    <w:rsid w:val="00BA0056"/>
    <w:rsid w:val="00BA450D"/>
    <w:rsid w:val="00BA4712"/>
    <w:rsid w:val="00BA782B"/>
    <w:rsid w:val="00BB050E"/>
    <w:rsid w:val="00BB0A08"/>
    <w:rsid w:val="00BB47AE"/>
    <w:rsid w:val="00BB7F56"/>
    <w:rsid w:val="00BC105B"/>
    <w:rsid w:val="00BD1BD6"/>
    <w:rsid w:val="00BD357A"/>
    <w:rsid w:val="00BD462F"/>
    <w:rsid w:val="00BD48C2"/>
    <w:rsid w:val="00BD7B65"/>
    <w:rsid w:val="00BE25A3"/>
    <w:rsid w:val="00BE5030"/>
    <w:rsid w:val="00BF0EA3"/>
    <w:rsid w:val="00BF1EC5"/>
    <w:rsid w:val="00BF36FD"/>
    <w:rsid w:val="00BF5F13"/>
    <w:rsid w:val="00C07DD2"/>
    <w:rsid w:val="00C12ED0"/>
    <w:rsid w:val="00C16842"/>
    <w:rsid w:val="00C255B3"/>
    <w:rsid w:val="00C26045"/>
    <w:rsid w:val="00C302A1"/>
    <w:rsid w:val="00C310C0"/>
    <w:rsid w:val="00C31E57"/>
    <w:rsid w:val="00C35954"/>
    <w:rsid w:val="00C36FF8"/>
    <w:rsid w:val="00C61EC0"/>
    <w:rsid w:val="00C62369"/>
    <w:rsid w:val="00C65B76"/>
    <w:rsid w:val="00C77557"/>
    <w:rsid w:val="00C9389F"/>
    <w:rsid w:val="00C96EBB"/>
    <w:rsid w:val="00CA0A30"/>
    <w:rsid w:val="00CA2C23"/>
    <w:rsid w:val="00CB21AE"/>
    <w:rsid w:val="00CB3935"/>
    <w:rsid w:val="00CB6960"/>
    <w:rsid w:val="00CD275D"/>
    <w:rsid w:val="00CE0D4A"/>
    <w:rsid w:val="00CE1149"/>
    <w:rsid w:val="00CE2801"/>
    <w:rsid w:val="00CF67C9"/>
    <w:rsid w:val="00CF6EB7"/>
    <w:rsid w:val="00D01307"/>
    <w:rsid w:val="00D10257"/>
    <w:rsid w:val="00D16A39"/>
    <w:rsid w:val="00D16F79"/>
    <w:rsid w:val="00D17B20"/>
    <w:rsid w:val="00D20603"/>
    <w:rsid w:val="00D2078A"/>
    <w:rsid w:val="00D233F7"/>
    <w:rsid w:val="00D2481E"/>
    <w:rsid w:val="00D260CA"/>
    <w:rsid w:val="00D300CA"/>
    <w:rsid w:val="00D32CE2"/>
    <w:rsid w:val="00D41B86"/>
    <w:rsid w:val="00D454A0"/>
    <w:rsid w:val="00D60CF8"/>
    <w:rsid w:val="00D63BD3"/>
    <w:rsid w:val="00D84580"/>
    <w:rsid w:val="00D878A9"/>
    <w:rsid w:val="00DA0A75"/>
    <w:rsid w:val="00DA44EC"/>
    <w:rsid w:val="00DC3A19"/>
    <w:rsid w:val="00DC63BB"/>
    <w:rsid w:val="00DC7D22"/>
    <w:rsid w:val="00DD02FB"/>
    <w:rsid w:val="00DD39B5"/>
    <w:rsid w:val="00DE284C"/>
    <w:rsid w:val="00DE3641"/>
    <w:rsid w:val="00DE36EC"/>
    <w:rsid w:val="00DE7934"/>
    <w:rsid w:val="00DE7CAD"/>
    <w:rsid w:val="00DF1EF7"/>
    <w:rsid w:val="00DF5A63"/>
    <w:rsid w:val="00E044B5"/>
    <w:rsid w:val="00E0477B"/>
    <w:rsid w:val="00E07820"/>
    <w:rsid w:val="00E110D9"/>
    <w:rsid w:val="00E121C5"/>
    <w:rsid w:val="00E157EF"/>
    <w:rsid w:val="00E20172"/>
    <w:rsid w:val="00E22A37"/>
    <w:rsid w:val="00E34EA9"/>
    <w:rsid w:val="00E357D6"/>
    <w:rsid w:val="00E3591A"/>
    <w:rsid w:val="00E37E67"/>
    <w:rsid w:val="00E403DD"/>
    <w:rsid w:val="00E41177"/>
    <w:rsid w:val="00E44C68"/>
    <w:rsid w:val="00E45481"/>
    <w:rsid w:val="00E52F8A"/>
    <w:rsid w:val="00E530F1"/>
    <w:rsid w:val="00E55EDC"/>
    <w:rsid w:val="00E579F8"/>
    <w:rsid w:val="00E57B2F"/>
    <w:rsid w:val="00E63F86"/>
    <w:rsid w:val="00E663FC"/>
    <w:rsid w:val="00E669BE"/>
    <w:rsid w:val="00E66CB1"/>
    <w:rsid w:val="00E72A9F"/>
    <w:rsid w:val="00E806E2"/>
    <w:rsid w:val="00E866FB"/>
    <w:rsid w:val="00E877B1"/>
    <w:rsid w:val="00E91439"/>
    <w:rsid w:val="00EA0FF9"/>
    <w:rsid w:val="00EA1E15"/>
    <w:rsid w:val="00EB1903"/>
    <w:rsid w:val="00EB33EE"/>
    <w:rsid w:val="00EB67F2"/>
    <w:rsid w:val="00EC38AB"/>
    <w:rsid w:val="00ED03C9"/>
    <w:rsid w:val="00EE2574"/>
    <w:rsid w:val="00EE45FD"/>
    <w:rsid w:val="00EF56DF"/>
    <w:rsid w:val="00EF6E1C"/>
    <w:rsid w:val="00F02D7C"/>
    <w:rsid w:val="00F06B31"/>
    <w:rsid w:val="00F15FD0"/>
    <w:rsid w:val="00F21718"/>
    <w:rsid w:val="00F22DB4"/>
    <w:rsid w:val="00F27EC1"/>
    <w:rsid w:val="00F31E82"/>
    <w:rsid w:val="00F35EC5"/>
    <w:rsid w:val="00F36602"/>
    <w:rsid w:val="00F42FA3"/>
    <w:rsid w:val="00F465E9"/>
    <w:rsid w:val="00F5032E"/>
    <w:rsid w:val="00F51BC2"/>
    <w:rsid w:val="00F52001"/>
    <w:rsid w:val="00F5219C"/>
    <w:rsid w:val="00F57FA2"/>
    <w:rsid w:val="00F60179"/>
    <w:rsid w:val="00F61F1C"/>
    <w:rsid w:val="00F62041"/>
    <w:rsid w:val="00F73C9F"/>
    <w:rsid w:val="00F74C22"/>
    <w:rsid w:val="00F833E8"/>
    <w:rsid w:val="00F875BA"/>
    <w:rsid w:val="00F97186"/>
    <w:rsid w:val="00FA5B17"/>
    <w:rsid w:val="00FB0C25"/>
    <w:rsid w:val="00FB1A8A"/>
    <w:rsid w:val="00FB27DF"/>
    <w:rsid w:val="00FC01A5"/>
    <w:rsid w:val="00FD26C9"/>
    <w:rsid w:val="00FD5C85"/>
    <w:rsid w:val="00FD6646"/>
    <w:rsid w:val="00FE39F8"/>
    <w:rsid w:val="00FF0585"/>
    <w:rsid w:val="00FF251C"/>
    <w:rsid w:val="00FF3C06"/>
    <w:rsid w:val="00FF4769"/>
    <w:rsid w:val="00FF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12439E42-4F19-4F19-B396-09150B34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F6E1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856"/>
    <w:pPr>
      <w:tabs>
        <w:tab w:val="center" w:pos="4153"/>
        <w:tab w:val="right" w:pos="8306"/>
      </w:tabs>
    </w:pPr>
  </w:style>
  <w:style w:type="paragraph" w:styleId="Footer">
    <w:name w:val="footer"/>
    <w:basedOn w:val="Normal"/>
    <w:rsid w:val="00A96856"/>
    <w:pPr>
      <w:tabs>
        <w:tab w:val="center" w:pos="4153"/>
        <w:tab w:val="right" w:pos="8306"/>
      </w:tabs>
    </w:pPr>
  </w:style>
  <w:style w:type="table" w:styleId="TableGrid">
    <w:name w:val="Table Grid"/>
    <w:basedOn w:val="TableNormal"/>
    <w:rsid w:val="00A96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57705"/>
    <w:pPr>
      <w:tabs>
        <w:tab w:val="left" w:pos="540"/>
      </w:tabs>
      <w:ind w:left="2340" w:hanging="630"/>
      <w:jc w:val="both"/>
    </w:pPr>
    <w:rPr>
      <w:rFonts w:ascii="Berlin Sans FB" w:hAnsi="Berlin Sans FB"/>
      <w:sz w:val="20"/>
      <w:szCs w:val="20"/>
      <w:lang w:eastAsia="en-US"/>
    </w:rPr>
  </w:style>
  <w:style w:type="character" w:styleId="PageNumber">
    <w:name w:val="page number"/>
    <w:basedOn w:val="DefaultParagraphFont"/>
    <w:rsid w:val="00C77557"/>
  </w:style>
  <w:style w:type="character" w:styleId="Hyperlink">
    <w:name w:val="Hyperlink"/>
    <w:rsid w:val="006B18AC"/>
    <w:rPr>
      <w:color w:val="0000FF"/>
      <w:u w:val="single"/>
    </w:rPr>
  </w:style>
  <w:style w:type="paragraph" w:styleId="BalloonText">
    <w:name w:val="Balloon Text"/>
    <w:basedOn w:val="Normal"/>
    <w:semiHidden/>
    <w:rsid w:val="008A2B0B"/>
    <w:rPr>
      <w:rFonts w:ascii="Tahoma" w:hAnsi="Tahoma" w:cs="Tahoma"/>
      <w:sz w:val="16"/>
      <w:szCs w:val="16"/>
    </w:rPr>
  </w:style>
  <w:style w:type="character" w:styleId="CommentReference">
    <w:name w:val="annotation reference"/>
    <w:semiHidden/>
    <w:rsid w:val="00074605"/>
    <w:rPr>
      <w:sz w:val="16"/>
      <w:szCs w:val="16"/>
    </w:rPr>
  </w:style>
  <w:style w:type="paragraph" w:styleId="CommentText">
    <w:name w:val="annotation text"/>
    <w:basedOn w:val="Normal"/>
    <w:semiHidden/>
    <w:rsid w:val="00074605"/>
    <w:rPr>
      <w:sz w:val="20"/>
      <w:szCs w:val="20"/>
    </w:rPr>
  </w:style>
  <w:style w:type="paragraph" w:styleId="CommentSubject">
    <w:name w:val="annotation subject"/>
    <w:basedOn w:val="CommentText"/>
    <w:next w:val="CommentText"/>
    <w:semiHidden/>
    <w:rsid w:val="00074605"/>
    <w:rPr>
      <w:b/>
      <w:bCs/>
    </w:rPr>
  </w:style>
  <w:style w:type="paragraph" w:styleId="NormalWeb">
    <w:name w:val="Normal (Web)"/>
    <w:basedOn w:val="Normal"/>
    <w:rsid w:val="00D20603"/>
    <w:pPr>
      <w:spacing w:after="225" w:line="312" w:lineRule="atLeast"/>
    </w:pPr>
    <w:rPr>
      <w:rFonts w:ascii="Verdana" w:hAnsi="Verdana"/>
      <w:color w:val="333333"/>
      <w:lang w:val="en-US" w:eastAsia="en-US"/>
    </w:rPr>
  </w:style>
  <w:style w:type="character" w:styleId="FollowedHyperlink">
    <w:name w:val="FollowedHyperlink"/>
    <w:rsid w:val="00151D04"/>
    <w:rPr>
      <w:color w:val="800080"/>
      <w:u w:val="single"/>
    </w:rPr>
  </w:style>
  <w:style w:type="character" w:customStyle="1" w:styleId="Heading1Char">
    <w:name w:val="Heading 1 Char"/>
    <w:link w:val="Heading1"/>
    <w:rsid w:val="00EF6E1C"/>
    <w:rPr>
      <w:rFonts w:ascii="Cambria" w:eastAsia="Times New Roman" w:hAnsi="Cambria" w:cs="Times New Roman"/>
      <w:b/>
      <w:bCs/>
      <w:kern w:val="32"/>
      <w:sz w:val="32"/>
      <w:szCs w:val="32"/>
    </w:rPr>
  </w:style>
  <w:style w:type="paragraph" w:styleId="Title">
    <w:name w:val="Title"/>
    <w:basedOn w:val="Normal"/>
    <w:next w:val="Normal"/>
    <w:link w:val="TitleChar"/>
    <w:qFormat/>
    <w:rsid w:val="00EF6E1C"/>
    <w:pPr>
      <w:spacing w:before="240" w:after="60"/>
      <w:jc w:val="center"/>
      <w:outlineLvl w:val="0"/>
    </w:pPr>
    <w:rPr>
      <w:rFonts w:ascii="Cambria" w:hAnsi="Cambria"/>
      <w:b/>
      <w:bCs/>
      <w:kern w:val="28"/>
      <w:sz w:val="32"/>
      <w:szCs w:val="32"/>
    </w:rPr>
  </w:style>
  <w:style w:type="character" w:customStyle="1" w:styleId="TitleChar">
    <w:name w:val="Title Char"/>
    <w:link w:val="Title"/>
    <w:rsid w:val="00EF6E1C"/>
    <w:rPr>
      <w:rFonts w:ascii="Cambria" w:eastAsia="Times New Roman" w:hAnsi="Cambria" w:cs="Times New Roman"/>
      <w:b/>
      <w:bCs/>
      <w:kern w:val="28"/>
      <w:sz w:val="32"/>
      <w:szCs w:val="32"/>
    </w:rPr>
  </w:style>
  <w:style w:type="paragraph" w:styleId="ListParagraph">
    <w:name w:val="List Paragraph"/>
    <w:basedOn w:val="Normal"/>
    <w:uiPriority w:val="34"/>
    <w:qFormat/>
    <w:rsid w:val="00A06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9740">
      <w:bodyDiv w:val="1"/>
      <w:marLeft w:val="0"/>
      <w:marRight w:val="0"/>
      <w:marTop w:val="0"/>
      <w:marBottom w:val="0"/>
      <w:divBdr>
        <w:top w:val="none" w:sz="0" w:space="0" w:color="auto"/>
        <w:left w:val="none" w:sz="0" w:space="0" w:color="auto"/>
        <w:bottom w:val="none" w:sz="0" w:space="0" w:color="auto"/>
        <w:right w:val="none" w:sz="0" w:space="0" w:color="auto"/>
      </w:divBdr>
    </w:div>
    <w:div w:id="634336710">
      <w:bodyDiv w:val="1"/>
      <w:marLeft w:val="0"/>
      <w:marRight w:val="0"/>
      <w:marTop w:val="0"/>
      <w:marBottom w:val="0"/>
      <w:divBdr>
        <w:top w:val="none" w:sz="0" w:space="0" w:color="auto"/>
        <w:left w:val="none" w:sz="0" w:space="0" w:color="auto"/>
        <w:bottom w:val="none" w:sz="0" w:space="0" w:color="auto"/>
        <w:right w:val="none" w:sz="0" w:space="0" w:color="auto"/>
      </w:divBdr>
      <w:divsChild>
        <w:div w:id="1684167027">
          <w:marLeft w:val="0"/>
          <w:marRight w:val="0"/>
          <w:marTop w:val="0"/>
          <w:marBottom w:val="0"/>
          <w:divBdr>
            <w:top w:val="single" w:sz="2" w:space="0" w:color="000000"/>
            <w:left w:val="single" w:sz="2" w:space="0" w:color="000000"/>
            <w:bottom w:val="single" w:sz="2" w:space="0" w:color="000000"/>
            <w:right w:val="single" w:sz="2" w:space="0" w:color="000000"/>
          </w:divBdr>
          <w:divsChild>
            <w:div w:id="159663355">
              <w:marLeft w:val="0"/>
              <w:marRight w:val="0"/>
              <w:marTop w:val="0"/>
              <w:marBottom w:val="0"/>
              <w:divBdr>
                <w:top w:val="none" w:sz="0" w:space="0" w:color="auto"/>
                <w:left w:val="none" w:sz="0" w:space="0" w:color="auto"/>
                <w:bottom w:val="none" w:sz="0" w:space="0" w:color="auto"/>
                <w:right w:val="none" w:sz="0" w:space="0" w:color="auto"/>
              </w:divBdr>
              <w:divsChild>
                <w:div w:id="14536663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41423319">
      <w:bodyDiv w:val="1"/>
      <w:marLeft w:val="0"/>
      <w:marRight w:val="0"/>
      <w:marTop w:val="0"/>
      <w:marBottom w:val="0"/>
      <w:divBdr>
        <w:top w:val="none" w:sz="0" w:space="0" w:color="auto"/>
        <w:left w:val="none" w:sz="0" w:space="0" w:color="auto"/>
        <w:bottom w:val="none" w:sz="0" w:space="0" w:color="auto"/>
        <w:right w:val="none" w:sz="0" w:space="0" w:color="auto"/>
      </w:divBdr>
    </w:div>
    <w:div w:id="180546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c-uk.org/Regulation-by-CLC/Professional-Indemnity-Insurance.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ensing@clc-uk.org" TargetMode="External"/><Relationship Id="rId4" Type="http://schemas.openxmlformats.org/officeDocument/2006/relationships/settings" Target="settings.xml"/><Relationship Id="rId9" Type="http://schemas.openxmlformats.org/officeDocument/2006/relationships/hyperlink" Target="mailto:licensing@clc-uk.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1E0F-6435-4AE5-BE4D-76ACDE8A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2768</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CLC</Company>
  <LinksUpToDate>false</LinksUpToDate>
  <CharactersWithSpaces>18148</CharactersWithSpaces>
  <SharedDoc>false</SharedDoc>
  <HLinks>
    <vt:vector size="12" baseType="variant">
      <vt:variant>
        <vt:i4>2359390</vt:i4>
      </vt:variant>
      <vt:variant>
        <vt:i4>3</vt:i4>
      </vt:variant>
      <vt:variant>
        <vt:i4>0</vt:i4>
      </vt:variant>
      <vt:variant>
        <vt:i4>5</vt:i4>
      </vt:variant>
      <vt:variant>
        <vt:lpwstr>mailto:licensing@clc-uk.org</vt:lpwstr>
      </vt:variant>
      <vt:variant>
        <vt:lpwstr/>
      </vt:variant>
      <vt:variant>
        <vt:i4>2359390</vt:i4>
      </vt:variant>
      <vt:variant>
        <vt:i4>0</vt:i4>
      </vt:variant>
      <vt:variant>
        <vt:i4>0</vt:i4>
      </vt:variant>
      <vt:variant>
        <vt:i4>5</vt:i4>
      </vt:variant>
      <vt:variant>
        <vt:lpwstr>mailto:licensing@clc-uk.org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Richardson</dc:creator>
  <cp:keywords/>
  <dc:description/>
  <cp:lastModifiedBy>Claire Richardson</cp:lastModifiedBy>
  <cp:revision>4</cp:revision>
  <cp:lastPrinted>2016-01-19T11:25:00Z</cp:lastPrinted>
  <dcterms:created xsi:type="dcterms:W3CDTF">2017-02-21T11:23:00Z</dcterms:created>
  <dcterms:modified xsi:type="dcterms:W3CDTF">2017-02-24T11:30:00Z</dcterms:modified>
</cp:coreProperties>
</file>