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037" w:rsidRDefault="002E6037" w:rsidP="002E6037">
      <w:pPr>
        <w:pStyle w:val="Title"/>
        <w:ind w:left="0" w:firstLine="0"/>
        <w:jc w:val="both"/>
      </w:pPr>
    </w:p>
    <w:p w:rsidR="007E5DB6" w:rsidRPr="00D75794" w:rsidRDefault="00B86F9A" w:rsidP="00C60903">
      <w:pPr>
        <w:pStyle w:val="Title"/>
        <w:ind w:left="0"/>
        <w:rPr>
          <w:rFonts w:eastAsia="Malgun Gothic"/>
        </w:rPr>
      </w:pPr>
      <w:r w:rsidRPr="00D75794">
        <w:rPr>
          <w:rFonts w:eastAsia="Malgun Gothic"/>
        </w:rPr>
        <w:t>Section</w:t>
      </w:r>
      <w:r w:rsidR="005A26BD" w:rsidRPr="00D75794">
        <w:rPr>
          <w:rFonts w:eastAsia="Malgun Gothic"/>
        </w:rPr>
        <w:t xml:space="preserve"> 1</w:t>
      </w:r>
    </w:p>
    <w:p w:rsidR="005459E7" w:rsidRPr="00D75794" w:rsidRDefault="005459E7" w:rsidP="00C60903">
      <w:pPr>
        <w:pStyle w:val="Heading1"/>
        <w:spacing w:after="216" w:line="276" w:lineRule="auto"/>
        <w:ind w:left="0" w:right="317"/>
        <w:rPr>
          <w:rFonts w:ascii="Malgun Gothic" w:eastAsia="Malgun Gothic" w:hAnsi="Malgun Gothic"/>
          <w:sz w:val="22"/>
        </w:rPr>
      </w:pPr>
      <w:r w:rsidRPr="00D75794">
        <w:rPr>
          <w:rFonts w:ascii="Malgun Gothic" w:eastAsia="Malgun Gothic" w:hAnsi="Malgun Gothic"/>
          <w:sz w:val="22"/>
        </w:rPr>
        <w:t xml:space="preserve">INTRODUCTION    </w:t>
      </w:r>
    </w:p>
    <w:p w:rsidR="005459E7" w:rsidRPr="00D75794" w:rsidRDefault="005459E7" w:rsidP="00E507FB">
      <w:pPr>
        <w:spacing w:line="276" w:lineRule="auto"/>
        <w:ind w:left="10" w:right="838"/>
        <w:rPr>
          <w:rFonts w:ascii="Malgun Gothic" w:eastAsia="Malgun Gothic" w:hAnsi="Malgun Gothic"/>
          <w:sz w:val="22"/>
        </w:rPr>
      </w:pPr>
      <w:r w:rsidRPr="00D75794">
        <w:rPr>
          <w:rFonts w:ascii="Malgun Gothic" w:eastAsia="Malgun Gothic" w:hAnsi="Malgun Gothic"/>
          <w:sz w:val="22"/>
        </w:rPr>
        <w:t xml:space="preserve">CLC practices operate within a range of business models (such as sole principals, partnerships, LLPs and limited companies).  Some practices provide specialist services within a wider group structure, providing for example, a combination of legal, financial and/or professional services.     </w:t>
      </w:r>
    </w:p>
    <w:p w:rsidR="005459E7" w:rsidRPr="00D75794" w:rsidRDefault="005459E7" w:rsidP="00E507FB">
      <w:pPr>
        <w:spacing w:after="19" w:line="276" w:lineRule="auto"/>
        <w:ind w:left="388" w:right="0" w:firstLine="0"/>
        <w:rPr>
          <w:rFonts w:ascii="Malgun Gothic" w:eastAsia="Malgun Gothic" w:hAnsi="Malgun Gothic"/>
          <w:sz w:val="22"/>
        </w:rPr>
      </w:pPr>
      <w:r w:rsidRPr="00D75794">
        <w:rPr>
          <w:rFonts w:ascii="Malgun Gothic" w:eastAsia="Malgun Gothic" w:hAnsi="Malgun Gothic"/>
          <w:sz w:val="22"/>
        </w:rPr>
        <w:t xml:space="preserve"> </w:t>
      </w:r>
    </w:p>
    <w:p w:rsidR="005459E7" w:rsidRPr="00D75794" w:rsidRDefault="005459E7" w:rsidP="00E507FB">
      <w:pPr>
        <w:spacing w:line="276" w:lineRule="auto"/>
        <w:ind w:left="20" w:right="838"/>
        <w:rPr>
          <w:rFonts w:ascii="Malgun Gothic" w:eastAsia="Malgun Gothic" w:hAnsi="Malgun Gothic"/>
          <w:sz w:val="22"/>
        </w:rPr>
      </w:pPr>
      <w:r w:rsidRPr="00D75794">
        <w:rPr>
          <w:rFonts w:ascii="Malgun Gothic" w:eastAsia="Malgun Gothic" w:hAnsi="Malgun Gothic"/>
          <w:sz w:val="22"/>
        </w:rPr>
        <w:t xml:space="preserve">Our approach to regulation is designed to meet the needs of a diverse commercial market.  This is why we encourage prospective practice applicants to start discussions about their current or intended business arrangements with us at an early stage.   </w:t>
      </w:r>
    </w:p>
    <w:p w:rsidR="005459E7" w:rsidRPr="00D75794" w:rsidRDefault="005459E7" w:rsidP="00E507FB">
      <w:pPr>
        <w:spacing w:after="14" w:line="276" w:lineRule="auto"/>
        <w:ind w:left="374" w:right="0" w:firstLine="0"/>
        <w:rPr>
          <w:rFonts w:ascii="Malgun Gothic" w:eastAsia="Malgun Gothic" w:hAnsi="Malgun Gothic"/>
          <w:sz w:val="22"/>
        </w:rPr>
      </w:pPr>
      <w:r w:rsidRPr="00D75794">
        <w:rPr>
          <w:rFonts w:ascii="Malgun Gothic" w:eastAsia="Malgun Gothic" w:hAnsi="Malgun Gothic"/>
          <w:sz w:val="22"/>
        </w:rPr>
        <w:t xml:space="preserve"> </w:t>
      </w:r>
    </w:p>
    <w:p w:rsidR="005459E7" w:rsidRPr="00D75794" w:rsidRDefault="005459E7" w:rsidP="00E507FB">
      <w:pPr>
        <w:spacing w:line="276" w:lineRule="auto"/>
        <w:ind w:left="20" w:right="838" w:firstLine="0"/>
        <w:rPr>
          <w:rFonts w:ascii="Malgun Gothic" w:eastAsia="Malgun Gothic" w:hAnsi="Malgun Gothic"/>
          <w:sz w:val="22"/>
        </w:rPr>
      </w:pPr>
      <w:r w:rsidRPr="00D75794">
        <w:rPr>
          <w:rFonts w:ascii="Malgun Gothic" w:eastAsia="Malgun Gothic" w:hAnsi="Malgun Gothic"/>
          <w:sz w:val="22"/>
        </w:rPr>
        <w:t xml:space="preserve">Our focus is on the ability of the owners and managers to provide compliant legal services and manage the risks associated to the legal services they provide. </w:t>
      </w:r>
      <w:r w:rsidRPr="00D75794">
        <w:rPr>
          <w:rFonts w:ascii="Malgun Gothic" w:eastAsia="Malgun Gothic" w:hAnsi="Malgun Gothic" w:cs="Calibri"/>
          <w:sz w:val="22"/>
        </w:rPr>
        <w:t xml:space="preserve"> </w:t>
      </w:r>
      <w:r w:rsidRPr="00D75794">
        <w:rPr>
          <w:rFonts w:ascii="Malgun Gothic" w:eastAsia="Malgun Gothic" w:hAnsi="Malgun Gothic"/>
          <w:sz w:val="22"/>
        </w:rPr>
        <w:t xml:space="preserve"> </w:t>
      </w:r>
    </w:p>
    <w:p w:rsidR="005459E7" w:rsidRPr="00D75794" w:rsidRDefault="005459E7" w:rsidP="00E507FB">
      <w:pPr>
        <w:spacing w:after="24" w:line="276" w:lineRule="auto"/>
        <w:ind w:left="388" w:right="0" w:firstLine="0"/>
        <w:rPr>
          <w:rFonts w:ascii="Malgun Gothic" w:eastAsia="Malgun Gothic" w:hAnsi="Malgun Gothic"/>
          <w:sz w:val="22"/>
        </w:rPr>
      </w:pPr>
      <w:r w:rsidRPr="00D75794">
        <w:rPr>
          <w:rFonts w:ascii="Malgun Gothic" w:eastAsia="Malgun Gothic" w:hAnsi="Malgun Gothic"/>
          <w:color w:val="2F2F2F"/>
          <w:sz w:val="22"/>
        </w:rPr>
        <w:t xml:space="preserve"> </w:t>
      </w:r>
      <w:r w:rsidRPr="00D75794">
        <w:rPr>
          <w:rFonts w:ascii="Malgun Gothic" w:eastAsia="Malgun Gothic" w:hAnsi="Malgun Gothic"/>
          <w:sz w:val="22"/>
        </w:rPr>
        <w:t xml:space="preserve"> </w:t>
      </w:r>
    </w:p>
    <w:p w:rsidR="00665730" w:rsidRDefault="005459E7" w:rsidP="00665730">
      <w:pPr>
        <w:spacing w:line="276" w:lineRule="auto"/>
        <w:ind w:left="40" w:right="838"/>
        <w:rPr>
          <w:rFonts w:ascii="Malgun Gothic" w:eastAsia="Malgun Gothic" w:hAnsi="Malgun Gothic"/>
          <w:sz w:val="22"/>
        </w:rPr>
      </w:pPr>
      <w:r w:rsidRPr="00D75794">
        <w:rPr>
          <w:rFonts w:ascii="Malgun Gothic" w:eastAsia="Malgun Gothic" w:hAnsi="Malgun Gothic"/>
          <w:noProof/>
          <w:sz w:val="22"/>
        </w:rPr>
        <w:drawing>
          <wp:anchor distT="0" distB="0" distL="114300" distR="114300" simplePos="0" relativeHeight="251659264" behindDoc="0" locked="0" layoutInCell="1" allowOverlap="0" wp14:anchorId="3468E91B" wp14:editId="37C3822E">
            <wp:simplePos x="0" y="0"/>
            <wp:positionH relativeFrom="page">
              <wp:posOffset>7559040</wp:posOffset>
            </wp:positionH>
            <wp:positionV relativeFrom="page">
              <wp:posOffset>871728</wp:posOffset>
            </wp:positionV>
            <wp:extent cx="3048" cy="207264"/>
            <wp:effectExtent l="0" t="0" r="0" b="0"/>
            <wp:wrapTopAndBottom/>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7"/>
                    <a:stretch>
                      <a:fillRect/>
                    </a:stretch>
                  </pic:blipFill>
                  <pic:spPr>
                    <a:xfrm>
                      <a:off x="0" y="0"/>
                      <a:ext cx="3048" cy="207264"/>
                    </a:xfrm>
                    <a:prstGeom prst="rect">
                      <a:avLst/>
                    </a:prstGeom>
                  </pic:spPr>
                </pic:pic>
              </a:graphicData>
            </a:graphic>
          </wp:anchor>
        </w:drawing>
      </w:r>
      <w:r w:rsidRPr="00D75794">
        <w:rPr>
          <w:rFonts w:ascii="Malgun Gothic" w:eastAsia="Malgun Gothic" w:hAnsi="Malgun Gothic" w:cs="Calibri"/>
          <w:noProof/>
          <w:sz w:val="22"/>
        </w:rPr>
        <mc:AlternateContent>
          <mc:Choice Requires="wpg">
            <w:drawing>
              <wp:anchor distT="0" distB="0" distL="114300" distR="114300" simplePos="0" relativeHeight="251660288" behindDoc="0" locked="0" layoutInCell="1" allowOverlap="1" wp14:anchorId="62660297" wp14:editId="7E7E3990">
                <wp:simplePos x="0" y="0"/>
                <wp:positionH relativeFrom="page">
                  <wp:posOffset>7562088</wp:posOffset>
                </wp:positionH>
                <wp:positionV relativeFrom="page">
                  <wp:posOffset>885301</wp:posOffset>
                </wp:positionV>
                <wp:extent cx="38954" cy="156332"/>
                <wp:effectExtent l="0" t="0" r="0" b="0"/>
                <wp:wrapTopAndBottom/>
                <wp:docPr id="7304" name="Group 7304"/>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104" name="Rectangle 104"/>
                        <wps:cNvSpPr/>
                        <wps:spPr>
                          <a:xfrm>
                            <a:off x="0" y="0"/>
                            <a:ext cx="51809" cy="207922"/>
                          </a:xfrm>
                          <a:prstGeom prst="rect">
                            <a:avLst/>
                          </a:prstGeom>
                          <a:ln>
                            <a:noFill/>
                          </a:ln>
                        </wps:spPr>
                        <wps:txbx>
                          <w:txbxContent>
                            <w:p w:rsidR="00D71BC7" w:rsidRDefault="00D71BC7" w:rsidP="005459E7">
                              <w:pPr>
                                <w:spacing w:after="160" w:line="259" w:lineRule="auto"/>
                                <w:ind w:left="0" w:right="0" w:firstLine="0"/>
                              </w:pPr>
                              <w:r>
                                <w:rPr>
                                  <w:sz w:val="22"/>
                                </w:rPr>
                                <w:t xml:space="preserve"> </w:t>
                              </w:r>
                            </w:p>
                          </w:txbxContent>
                        </wps:txbx>
                        <wps:bodyPr horzOverflow="overflow" vert="horz" lIns="0" tIns="0" rIns="0" bIns="0" rtlCol="0">
                          <a:noAutofit/>
                        </wps:bodyPr>
                      </wps:wsp>
                    </wpg:wgp>
                  </a:graphicData>
                </a:graphic>
              </wp:anchor>
            </w:drawing>
          </mc:Choice>
          <mc:Fallback>
            <w:pict>
              <v:group w14:anchorId="62660297" id="Group 7304" o:spid="_x0000_s1026" style="position:absolute;left:0;text-align:left;margin-left:595.45pt;margin-top:69.7pt;width:3.05pt;height:12.3pt;z-index:251660288;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">
                <v:rect id="Rectangle 104" o:spid="_x0000_s1027" style="position:absolute;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D71BC7" w:rsidRDefault="00D71BC7" w:rsidP="005459E7">
                        <w:pPr>
                          <w:spacing w:after="160" w:line="259" w:lineRule="auto"/>
                          <w:ind w:left="0" w:right="0" w:firstLine="0"/>
                        </w:pPr>
                        <w:r>
                          <w:rPr>
                            <w:sz w:val="22"/>
                          </w:rPr>
                          <w:t xml:space="preserve"> </w:t>
                        </w:r>
                      </w:p>
                    </w:txbxContent>
                  </v:textbox>
                </v:rect>
                <w10:wrap type="topAndBottom" anchorx="page" anchory="page"/>
              </v:group>
            </w:pict>
          </mc:Fallback>
        </mc:AlternateContent>
      </w:r>
      <w:r w:rsidRPr="00D75794">
        <w:rPr>
          <w:rFonts w:ascii="Malgun Gothic" w:eastAsia="Malgun Gothic" w:hAnsi="Malgun Gothic"/>
          <w:sz w:val="22"/>
        </w:rPr>
        <w:t>The CLC is the regulator of choice for businesses i</w:t>
      </w:r>
      <w:r w:rsidR="00665730">
        <w:rPr>
          <w:rFonts w:ascii="Malgun Gothic" w:eastAsia="Malgun Gothic" w:hAnsi="Malgun Gothic"/>
          <w:sz w:val="22"/>
        </w:rPr>
        <w:t xml:space="preserve">ntending to offer conveyancing </w:t>
      </w:r>
      <w:r w:rsidRPr="00D75794">
        <w:rPr>
          <w:rFonts w:ascii="Malgun Gothic" w:eastAsia="Malgun Gothic" w:hAnsi="Malgun Gothic"/>
          <w:sz w:val="22"/>
        </w:rPr>
        <w:t xml:space="preserve">and probate activities. CLC practices may only deliver those legal services which the CLC has expressly licensed them to provide.    </w:t>
      </w:r>
    </w:p>
    <w:p w:rsidR="00665730" w:rsidRDefault="00665730" w:rsidP="00665730">
      <w:pPr>
        <w:spacing w:line="276" w:lineRule="auto"/>
        <w:ind w:left="40" w:right="838"/>
        <w:rPr>
          <w:rFonts w:ascii="Malgun Gothic" w:eastAsia="Malgun Gothic" w:hAnsi="Malgun Gothic"/>
          <w:sz w:val="22"/>
        </w:rPr>
      </w:pPr>
    </w:p>
    <w:p w:rsidR="00665730" w:rsidRDefault="00665730" w:rsidP="00904B96">
      <w:pPr>
        <w:spacing w:after="0" w:line="240" w:lineRule="auto"/>
        <w:ind w:left="40" w:right="0" w:firstLine="0"/>
        <w:rPr>
          <w:rFonts w:ascii="Malgun Gothic" w:eastAsia="Malgun Gothic" w:hAnsi="Malgun Gothic" w:cs="Times New Roman"/>
          <w:color w:val="auto"/>
          <w:sz w:val="22"/>
          <w:lang w:eastAsia="en-US"/>
        </w:rPr>
      </w:pPr>
      <w:r w:rsidRPr="00665730">
        <w:rPr>
          <w:rFonts w:ascii="Malgun Gothic" w:eastAsia="Malgun Gothic" w:hAnsi="Malgun Gothic" w:cs="Times New Roman" w:hint="eastAsia"/>
          <w:color w:val="auto"/>
          <w:sz w:val="22"/>
          <w:lang w:eastAsia="en-US"/>
        </w:rPr>
        <w:t>To help you think about whether becoming CLC regulated is right</w:t>
      </w:r>
      <w:r w:rsidR="00904B96">
        <w:rPr>
          <w:rFonts w:ascii="Malgun Gothic" w:eastAsia="Malgun Gothic" w:hAnsi="Malgun Gothic" w:cs="Times New Roman" w:hint="eastAsia"/>
          <w:color w:val="auto"/>
          <w:sz w:val="22"/>
          <w:lang w:eastAsia="en-US"/>
        </w:rPr>
        <w:t xml:space="preserve"> for you</w:t>
      </w:r>
      <w:r w:rsidRPr="00665730">
        <w:rPr>
          <w:rFonts w:ascii="Malgun Gothic" w:eastAsia="Malgun Gothic" w:hAnsi="Malgun Gothic" w:cs="Times New Roman" w:hint="eastAsia"/>
          <w:color w:val="auto"/>
          <w:sz w:val="22"/>
          <w:lang w:eastAsia="en-US"/>
        </w:rPr>
        <w:t>, we have explained some of our key compl</w:t>
      </w:r>
      <w:r w:rsidR="00904B96">
        <w:rPr>
          <w:rFonts w:ascii="Malgun Gothic" w:eastAsia="Malgun Gothic" w:hAnsi="Malgun Gothic" w:cs="Times New Roman" w:hint="eastAsia"/>
          <w:color w:val="auto"/>
          <w:sz w:val="22"/>
          <w:lang w:eastAsia="en-US"/>
        </w:rPr>
        <w:t>iance principles under the four</w:t>
      </w:r>
      <w:r w:rsidRPr="00665730">
        <w:rPr>
          <w:rFonts w:ascii="Malgun Gothic" w:eastAsia="Malgun Gothic" w:hAnsi="Malgun Gothic" w:cs="Times New Roman" w:hint="eastAsia"/>
          <w:color w:val="auto"/>
          <w:sz w:val="22"/>
          <w:lang w:eastAsia="en-US"/>
        </w:rPr>
        <w:t xml:space="preserve"> simple headings below:</w:t>
      </w:r>
    </w:p>
    <w:p w:rsidR="00665730" w:rsidRPr="00665730" w:rsidRDefault="00665730" w:rsidP="00665730">
      <w:pPr>
        <w:spacing w:after="0" w:line="240" w:lineRule="auto"/>
        <w:ind w:left="40" w:right="0" w:firstLine="0"/>
        <w:rPr>
          <w:rFonts w:ascii="Malgun Gothic" w:eastAsia="Malgun Gothic" w:hAnsi="Malgun Gothic" w:cs="Times New Roman"/>
          <w:color w:val="auto"/>
          <w:sz w:val="22"/>
          <w:lang w:eastAsia="en-US"/>
        </w:rPr>
      </w:pPr>
    </w:p>
    <w:tbl>
      <w:tblPr>
        <w:tblStyle w:val="TableGrid0"/>
        <w:tblW w:w="0" w:type="auto"/>
        <w:tblInd w:w="562" w:type="dxa"/>
        <w:tblLook w:val="04A0" w:firstRow="1" w:lastRow="0" w:firstColumn="1" w:lastColumn="0" w:noHBand="0" w:noVBand="1"/>
      </w:tblPr>
      <w:tblGrid>
        <w:gridCol w:w="9214"/>
      </w:tblGrid>
      <w:tr w:rsidR="00665730" w:rsidTr="00101B88">
        <w:tc>
          <w:tcPr>
            <w:tcW w:w="9214" w:type="dxa"/>
            <w:tcBorders>
              <w:top w:val="double" w:sz="4" w:space="0" w:color="ED7D31" w:themeColor="accent2"/>
              <w:left w:val="double" w:sz="4" w:space="0" w:color="ED7D31"/>
              <w:bottom w:val="double" w:sz="4" w:space="0" w:color="ED7D31"/>
              <w:right w:val="double" w:sz="4" w:space="0" w:color="ED7D31"/>
            </w:tcBorders>
          </w:tcPr>
          <w:p w:rsidR="00665730" w:rsidRPr="00665730" w:rsidRDefault="00665730" w:rsidP="00665730">
            <w:pPr>
              <w:spacing w:after="0" w:line="240" w:lineRule="auto"/>
              <w:ind w:left="0" w:right="0" w:firstLine="0"/>
              <w:rPr>
                <w:rFonts w:ascii="Malgun Gothic" w:eastAsia="Malgun Gothic" w:hAnsi="Malgun Gothic" w:cs="Times New Roman"/>
                <w:b/>
                <w:bCs/>
                <w:color w:val="auto"/>
                <w:sz w:val="22"/>
                <w:lang w:eastAsia="en-US"/>
              </w:rPr>
            </w:pPr>
            <w:r w:rsidRPr="00665730">
              <w:rPr>
                <w:rFonts w:ascii="Malgun Gothic" w:eastAsia="Malgun Gothic" w:hAnsi="Malgun Gothic" w:cs="Times New Roman" w:hint="eastAsia"/>
                <w:b/>
                <w:bCs/>
                <w:color w:val="auto"/>
                <w:sz w:val="22"/>
                <w:lang w:eastAsia="en-US"/>
              </w:rPr>
              <w:t>About the business</w:t>
            </w:r>
          </w:p>
          <w:p w:rsidR="00665730" w:rsidRPr="00665730" w:rsidRDefault="00665730" w:rsidP="00665730">
            <w:pPr>
              <w:spacing w:after="0" w:line="240" w:lineRule="auto"/>
              <w:ind w:left="40" w:right="0" w:firstLine="720"/>
              <w:rPr>
                <w:rFonts w:ascii="Malgun Gothic" w:eastAsia="Malgun Gothic" w:hAnsi="Malgun Gothic" w:cs="Times New Roman"/>
                <w:b/>
                <w:bCs/>
                <w:i/>
                <w:iCs/>
                <w:color w:val="auto"/>
                <w:sz w:val="22"/>
                <w:lang w:eastAsia="en-US"/>
              </w:rPr>
            </w:pPr>
            <w:r w:rsidRPr="00665730">
              <w:rPr>
                <w:rFonts w:ascii="Malgun Gothic" w:eastAsia="Malgun Gothic" w:hAnsi="Malgun Gothic" w:cs="Times New Roman" w:hint="eastAsia"/>
                <w:b/>
                <w:bCs/>
                <w:i/>
                <w:iCs/>
                <w:color w:val="auto"/>
                <w:sz w:val="22"/>
                <w:lang w:eastAsia="en-US"/>
              </w:rPr>
              <w:t>As a condition of being licensed the business should:</w:t>
            </w:r>
          </w:p>
          <w:p w:rsidR="00665730" w:rsidRPr="00665730" w:rsidRDefault="00665730" w:rsidP="00665730">
            <w:pPr>
              <w:numPr>
                <w:ilvl w:val="0"/>
                <w:numId w:val="30"/>
              </w:numPr>
              <w:spacing w:after="0" w:line="240" w:lineRule="auto"/>
              <w:ind w:left="1480" w:right="0"/>
              <w:rPr>
                <w:rFonts w:ascii="Malgun Gothic" w:eastAsia="Malgun Gothic" w:hAnsi="Malgun Gothic" w:cs="Times New Roman"/>
                <w:color w:val="auto"/>
                <w:sz w:val="22"/>
                <w:lang w:eastAsia="en-US"/>
              </w:rPr>
            </w:pPr>
            <w:r w:rsidRPr="00665730">
              <w:rPr>
                <w:rFonts w:ascii="Malgun Gothic" w:eastAsia="Malgun Gothic" w:hAnsi="Malgun Gothic" w:cs="Times New Roman" w:hint="eastAsia"/>
                <w:color w:val="auto"/>
                <w:sz w:val="22"/>
                <w:lang w:eastAsia="en-US"/>
              </w:rPr>
              <w:t>have a registered office in England and Wales;</w:t>
            </w:r>
          </w:p>
          <w:p w:rsidR="00665730" w:rsidRPr="00665730" w:rsidRDefault="00665730" w:rsidP="00665730">
            <w:pPr>
              <w:numPr>
                <w:ilvl w:val="0"/>
                <w:numId w:val="30"/>
              </w:numPr>
              <w:spacing w:after="0" w:line="240" w:lineRule="auto"/>
              <w:ind w:left="1480" w:right="0"/>
              <w:rPr>
                <w:rFonts w:ascii="Malgun Gothic" w:eastAsia="Malgun Gothic" w:hAnsi="Malgun Gothic" w:cs="Times New Roman"/>
                <w:color w:val="auto"/>
                <w:sz w:val="22"/>
                <w:lang w:eastAsia="en-US"/>
              </w:rPr>
            </w:pPr>
            <w:r>
              <w:rPr>
                <w:rFonts w:ascii="Malgun Gothic" w:eastAsia="Malgun Gothic" w:hAnsi="Malgun Gothic" w:cs="Times New Roman"/>
                <w:color w:val="auto"/>
                <w:sz w:val="22"/>
                <w:lang w:eastAsia="en-US"/>
              </w:rPr>
              <w:t xml:space="preserve">conveyancing and/or </w:t>
            </w:r>
            <w:r w:rsidRPr="00665730">
              <w:rPr>
                <w:rFonts w:ascii="Malgun Gothic" w:eastAsia="Malgun Gothic" w:hAnsi="Malgun Gothic" w:cs="Times New Roman" w:hint="eastAsia"/>
                <w:color w:val="auto"/>
                <w:sz w:val="22"/>
                <w:lang w:eastAsia="en-US"/>
              </w:rPr>
              <w:t>probate services provided within England and Wales;</w:t>
            </w:r>
          </w:p>
          <w:p w:rsidR="00665730" w:rsidRPr="00665730" w:rsidRDefault="00665730" w:rsidP="00665730">
            <w:pPr>
              <w:numPr>
                <w:ilvl w:val="0"/>
                <w:numId w:val="30"/>
              </w:numPr>
              <w:spacing w:after="0" w:line="240" w:lineRule="auto"/>
              <w:ind w:left="1480" w:right="0"/>
              <w:rPr>
                <w:rFonts w:ascii="Malgun Gothic" w:eastAsia="Malgun Gothic" w:hAnsi="Malgun Gothic" w:cs="Times New Roman"/>
                <w:color w:val="auto"/>
                <w:sz w:val="22"/>
                <w:lang w:eastAsia="en-US"/>
              </w:rPr>
            </w:pPr>
            <w:r w:rsidRPr="00665730">
              <w:rPr>
                <w:rFonts w:ascii="Malgun Gothic" w:eastAsia="Malgun Gothic" w:hAnsi="Malgun Gothic" w:cs="Times New Roman" w:hint="eastAsia"/>
                <w:color w:val="auto"/>
                <w:sz w:val="22"/>
                <w:lang w:eastAsia="en-US"/>
              </w:rPr>
              <w:t xml:space="preserve">have in place professional indemnity insurance (PII) to indemnify it for any civil liability incurred arising out of regulated services provided. Business </w:t>
            </w:r>
            <w:r w:rsidRPr="00665730">
              <w:rPr>
                <w:rFonts w:ascii="Malgun Gothic" w:eastAsia="Malgun Gothic" w:hAnsi="Malgun Gothic" w:cs="Times New Roman" w:hint="eastAsia"/>
                <w:color w:val="auto"/>
                <w:sz w:val="22"/>
                <w:lang w:eastAsia="en-US"/>
              </w:rPr>
              <w:lastRenderedPageBreak/>
              <w:t>must obtain Professional Indemnity Insurance from an Insurer that has signed up to the CLC</w:t>
            </w:r>
            <w:r w:rsidRPr="00665730">
              <w:rPr>
                <w:rFonts w:ascii="Malgun Gothic" w:eastAsia="Malgun Gothic" w:hAnsi="Malgun Gothic" w:cs="Times New Roman" w:hint="eastAsia"/>
                <w:color w:val="auto"/>
                <w:sz w:val="22"/>
                <w:lang w:val="en-US" w:eastAsia="en-US"/>
              </w:rPr>
              <w:t>’</w:t>
            </w:r>
            <w:r w:rsidRPr="00665730">
              <w:rPr>
                <w:rFonts w:ascii="Malgun Gothic" w:eastAsia="Malgun Gothic" w:hAnsi="Malgun Gothic" w:cs="Times New Roman" w:hint="eastAsia"/>
                <w:color w:val="auto"/>
                <w:sz w:val="22"/>
                <w:lang w:eastAsia="en-US"/>
              </w:rPr>
              <w:t>s Participating Insurers Agreement and be valid each year from 01 July to 30 June.</w:t>
            </w:r>
            <w:r w:rsidRPr="00665730">
              <w:rPr>
                <w:rFonts w:ascii="Calibri" w:eastAsiaTheme="minorHAnsi" w:hAnsi="Calibri" w:cs="Times New Roman"/>
                <w:color w:val="auto"/>
                <w:sz w:val="22"/>
                <w:lang w:eastAsia="en-US"/>
              </w:rPr>
              <w:t xml:space="preserve"> </w:t>
            </w:r>
            <w:hyperlink r:id="rId8" w:history="1">
              <w:r w:rsidRPr="00665730">
                <w:rPr>
                  <w:rFonts w:ascii="Malgun Gothic" w:eastAsia="Malgun Gothic" w:hAnsi="Malgun Gothic" w:cs="Times New Roman" w:hint="eastAsia"/>
                  <w:color w:val="0563C1"/>
                  <w:sz w:val="22"/>
                  <w:u w:val="single"/>
                  <w:lang w:eastAsia="en-US"/>
                </w:rPr>
                <w:t>Details of Insurers</w:t>
              </w:r>
            </w:hyperlink>
            <w:r w:rsidRPr="00665730">
              <w:rPr>
                <w:rFonts w:ascii="Malgun Gothic" w:eastAsia="Malgun Gothic" w:hAnsi="Malgun Gothic" w:cs="Times New Roman" w:hint="eastAsia"/>
                <w:color w:val="auto"/>
                <w:sz w:val="22"/>
                <w:lang w:eastAsia="en-US"/>
              </w:rPr>
              <w:t xml:space="preserve"> and background documents can be found here.</w:t>
            </w:r>
          </w:p>
          <w:p w:rsidR="00665730" w:rsidRDefault="00665730" w:rsidP="00665730">
            <w:pPr>
              <w:spacing w:after="0" w:line="240" w:lineRule="auto"/>
              <w:ind w:left="0" w:right="0" w:firstLine="0"/>
              <w:rPr>
                <w:rFonts w:ascii="Malgun Gothic" w:eastAsia="Malgun Gothic" w:hAnsi="Malgun Gothic" w:cs="Times New Roman"/>
                <w:color w:val="auto"/>
                <w:sz w:val="22"/>
                <w:lang w:eastAsia="en-US"/>
              </w:rPr>
            </w:pPr>
          </w:p>
        </w:tc>
      </w:tr>
    </w:tbl>
    <w:p w:rsidR="00665730" w:rsidRPr="00665730" w:rsidRDefault="00665730" w:rsidP="00665730">
      <w:pPr>
        <w:spacing w:after="0" w:line="240" w:lineRule="auto"/>
        <w:ind w:left="760" w:right="0" w:firstLine="0"/>
        <w:rPr>
          <w:rFonts w:ascii="Malgun Gothic" w:eastAsia="Malgun Gothic" w:hAnsi="Malgun Gothic" w:cs="Times New Roman"/>
          <w:color w:val="auto"/>
          <w:sz w:val="22"/>
          <w:lang w:eastAsia="en-US"/>
        </w:rPr>
      </w:pPr>
    </w:p>
    <w:tbl>
      <w:tblPr>
        <w:tblStyle w:val="TableGrid0"/>
        <w:tblW w:w="0" w:type="auto"/>
        <w:tblInd w:w="562" w:type="dxa"/>
        <w:tblLook w:val="04A0" w:firstRow="1" w:lastRow="0" w:firstColumn="1" w:lastColumn="0" w:noHBand="0" w:noVBand="1"/>
      </w:tblPr>
      <w:tblGrid>
        <w:gridCol w:w="9214"/>
      </w:tblGrid>
      <w:tr w:rsidR="00665730" w:rsidTr="00101B88">
        <w:tc>
          <w:tcPr>
            <w:tcW w:w="9214" w:type="dxa"/>
            <w:tcBorders>
              <w:top w:val="double" w:sz="4" w:space="0" w:color="ED7D31"/>
              <w:left w:val="double" w:sz="4" w:space="0" w:color="ED7D31"/>
              <w:bottom w:val="double" w:sz="4" w:space="0" w:color="ED7D31"/>
              <w:right w:val="double" w:sz="4" w:space="0" w:color="ED7D31"/>
            </w:tcBorders>
          </w:tcPr>
          <w:p w:rsidR="00665730" w:rsidRPr="00665730" w:rsidRDefault="00665730" w:rsidP="00665730">
            <w:pPr>
              <w:spacing w:after="0" w:line="240" w:lineRule="auto"/>
              <w:ind w:left="0" w:right="0" w:firstLine="0"/>
              <w:rPr>
                <w:rFonts w:ascii="Malgun Gothic" w:eastAsia="Malgun Gothic" w:hAnsi="Malgun Gothic" w:cs="Times New Roman"/>
                <w:b/>
                <w:bCs/>
                <w:color w:val="auto"/>
                <w:sz w:val="22"/>
                <w:lang w:eastAsia="en-US"/>
              </w:rPr>
            </w:pPr>
            <w:r w:rsidRPr="00665730">
              <w:rPr>
                <w:rFonts w:ascii="Malgun Gothic" w:eastAsia="Malgun Gothic" w:hAnsi="Malgun Gothic" w:cs="Times New Roman" w:hint="eastAsia"/>
                <w:b/>
                <w:bCs/>
                <w:color w:val="auto"/>
                <w:sz w:val="22"/>
                <w:lang w:eastAsia="en-US"/>
              </w:rPr>
              <w:t>About the key personnel</w:t>
            </w:r>
          </w:p>
          <w:p w:rsidR="00665730" w:rsidRPr="00665730" w:rsidRDefault="00665730" w:rsidP="00665730">
            <w:pPr>
              <w:spacing w:after="0" w:line="240" w:lineRule="auto"/>
              <w:ind w:left="760" w:right="0" w:firstLine="0"/>
              <w:rPr>
                <w:rFonts w:ascii="Malgun Gothic" w:eastAsia="Malgun Gothic" w:hAnsi="Malgun Gothic" w:cs="Times New Roman"/>
                <w:b/>
                <w:bCs/>
                <w:i/>
                <w:iCs/>
                <w:color w:val="auto"/>
                <w:sz w:val="22"/>
                <w:lang w:eastAsia="en-US"/>
              </w:rPr>
            </w:pPr>
            <w:r w:rsidRPr="00665730">
              <w:rPr>
                <w:rFonts w:ascii="Malgun Gothic" w:eastAsia="Malgun Gothic" w:hAnsi="Malgun Gothic" w:cs="Times New Roman" w:hint="eastAsia"/>
                <w:b/>
                <w:bCs/>
                <w:i/>
                <w:iCs/>
                <w:color w:val="auto"/>
                <w:sz w:val="22"/>
                <w:lang w:eastAsia="en-US"/>
              </w:rPr>
              <w:t>As a condition of being licensed the business should:</w:t>
            </w:r>
          </w:p>
          <w:p w:rsidR="00665730" w:rsidRPr="00665730" w:rsidRDefault="00665730" w:rsidP="00665730">
            <w:pPr>
              <w:numPr>
                <w:ilvl w:val="0"/>
                <w:numId w:val="31"/>
              </w:numPr>
              <w:spacing w:after="0" w:line="240" w:lineRule="auto"/>
              <w:ind w:left="1480" w:right="0"/>
              <w:rPr>
                <w:rFonts w:ascii="Malgun Gothic" w:eastAsia="Malgun Gothic" w:hAnsi="Malgun Gothic" w:cs="Times New Roman"/>
                <w:color w:val="auto"/>
                <w:sz w:val="22"/>
                <w:lang w:eastAsia="en-US"/>
              </w:rPr>
            </w:pPr>
            <w:r w:rsidRPr="00665730">
              <w:rPr>
                <w:rFonts w:ascii="Malgun Gothic" w:eastAsia="Malgun Gothic" w:hAnsi="Malgun Gothic" w:cs="Times New Roman"/>
                <w:color w:val="auto"/>
                <w:sz w:val="22"/>
                <w:lang w:eastAsia="en-US"/>
              </w:rPr>
              <w:t>Employ</w:t>
            </w:r>
            <w:r w:rsidRPr="00665730">
              <w:rPr>
                <w:rFonts w:ascii="Malgun Gothic" w:eastAsia="Malgun Gothic" w:hAnsi="Malgun Gothic" w:cs="Times New Roman" w:hint="eastAsia"/>
                <w:color w:val="auto"/>
                <w:sz w:val="22"/>
                <w:lang w:eastAsia="en-US"/>
              </w:rPr>
              <w:t xml:space="preserve"> an appropriately qualified and skilled individual, such as a CLC Licensed </w:t>
            </w:r>
            <w:r>
              <w:rPr>
                <w:rFonts w:ascii="Malgun Gothic" w:eastAsia="Malgun Gothic" w:hAnsi="Malgun Gothic" w:cs="Times New Roman"/>
                <w:color w:val="auto"/>
                <w:sz w:val="22"/>
                <w:lang w:eastAsia="en-US"/>
              </w:rPr>
              <w:t xml:space="preserve">Conveyancer/Licensed </w:t>
            </w:r>
            <w:r w:rsidRPr="00665730">
              <w:rPr>
                <w:rFonts w:ascii="Malgun Gothic" w:eastAsia="Malgun Gothic" w:hAnsi="Malgun Gothic" w:cs="Times New Roman" w:hint="eastAsia"/>
                <w:color w:val="auto"/>
                <w:sz w:val="22"/>
                <w:lang w:eastAsia="en-US"/>
              </w:rPr>
              <w:t xml:space="preserve">Probate Practitioner, a Solicitor, or a Fellow of the Chartered Institute of Legal Executives (FCILEX), who is Authorised under the Legal Services Act 2007 to supervise the </w:t>
            </w:r>
            <w:r>
              <w:rPr>
                <w:rFonts w:ascii="Malgun Gothic" w:eastAsia="Malgun Gothic" w:hAnsi="Malgun Gothic" w:cs="Times New Roman"/>
                <w:color w:val="auto"/>
                <w:sz w:val="22"/>
                <w:lang w:eastAsia="en-US"/>
              </w:rPr>
              <w:t xml:space="preserve">conveyancing and/or </w:t>
            </w:r>
            <w:r w:rsidRPr="00665730">
              <w:rPr>
                <w:rFonts w:ascii="Malgun Gothic" w:eastAsia="Malgun Gothic" w:hAnsi="Malgun Gothic" w:cs="Times New Roman" w:hint="eastAsia"/>
                <w:color w:val="auto"/>
                <w:sz w:val="22"/>
                <w:lang w:eastAsia="en-US"/>
              </w:rPr>
              <w:t>probate work and be appointed as the HoLP.</w:t>
            </w:r>
          </w:p>
          <w:p w:rsidR="00665730" w:rsidRPr="00665730" w:rsidRDefault="00665730" w:rsidP="00665730">
            <w:pPr>
              <w:numPr>
                <w:ilvl w:val="0"/>
                <w:numId w:val="31"/>
              </w:numPr>
              <w:spacing w:after="0" w:line="240" w:lineRule="auto"/>
              <w:ind w:left="1480" w:right="0"/>
              <w:rPr>
                <w:rFonts w:ascii="Malgun Gothic" w:eastAsia="Malgun Gothic" w:hAnsi="Malgun Gothic" w:cs="Times New Roman"/>
                <w:color w:val="auto"/>
                <w:sz w:val="22"/>
                <w:lang w:eastAsia="en-US"/>
              </w:rPr>
            </w:pPr>
            <w:r w:rsidRPr="00665730">
              <w:rPr>
                <w:rFonts w:ascii="Malgun Gothic" w:eastAsia="Malgun Gothic" w:hAnsi="Malgun Gothic" w:cs="Times New Roman" w:hint="eastAsia"/>
                <w:color w:val="auto"/>
                <w:sz w:val="22"/>
                <w:lang w:eastAsia="en-US"/>
              </w:rPr>
              <w:t xml:space="preserve">Employ an appropriately qualified and skilled individual to supervise the office and client account and be appointed as the HoFA. </w:t>
            </w:r>
          </w:p>
          <w:p w:rsidR="00665730" w:rsidRPr="00665730" w:rsidRDefault="00DC1595" w:rsidP="00665730">
            <w:pPr>
              <w:spacing w:after="0" w:line="240" w:lineRule="auto"/>
              <w:ind w:left="1480" w:right="0" w:firstLine="0"/>
              <w:rPr>
                <w:rFonts w:ascii="Malgun Gothic" w:eastAsia="Malgun Gothic" w:hAnsi="Malgun Gothic" w:cs="Times New Roman"/>
                <w:color w:val="auto"/>
                <w:sz w:val="22"/>
                <w:lang w:eastAsia="en-US"/>
              </w:rPr>
            </w:pPr>
            <w:hyperlink r:id="rId9" w:history="1">
              <w:r w:rsidR="00665730" w:rsidRPr="00665730">
                <w:rPr>
                  <w:rFonts w:ascii="Malgun Gothic" w:eastAsia="Malgun Gothic" w:hAnsi="Malgun Gothic" w:cs="Times New Roman" w:hint="eastAsia"/>
                  <w:color w:val="0563C1"/>
                  <w:sz w:val="22"/>
                  <w:u w:val="single"/>
                  <w:lang w:eastAsia="en-US"/>
                </w:rPr>
                <w:t>Details of the threshold level of experience for appointees</w:t>
              </w:r>
            </w:hyperlink>
          </w:p>
          <w:p w:rsidR="00665730" w:rsidRPr="00665730" w:rsidRDefault="00665730" w:rsidP="00665730">
            <w:pPr>
              <w:numPr>
                <w:ilvl w:val="0"/>
                <w:numId w:val="31"/>
              </w:numPr>
              <w:spacing w:after="0" w:line="240" w:lineRule="auto"/>
              <w:ind w:left="1480" w:right="0"/>
              <w:rPr>
                <w:rFonts w:ascii="Malgun Gothic" w:eastAsia="Malgun Gothic" w:hAnsi="Malgun Gothic" w:cs="Times New Roman"/>
                <w:color w:val="auto"/>
                <w:sz w:val="22"/>
                <w:lang w:eastAsia="en-US"/>
              </w:rPr>
            </w:pPr>
            <w:r w:rsidRPr="00665730">
              <w:rPr>
                <w:rFonts w:ascii="Malgun Gothic" w:eastAsia="Malgun Gothic" w:hAnsi="Malgun Gothic" w:cs="Times New Roman" w:hint="eastAsia"/>
                <w:color w:val="auto"/>
                <w:sz w:val="22"/>
                <w:lang w:eastAsia="en-US"/>
              </w:rPr>
              <w:t>be prepared for the HoLP, HoFA and any owners and officers of the business to complete standard suitability checks, including identity, FCA and criminality checks.</w:t>
            </w:r>
          </w:p>
          <w:p w:rsidR="00665730" w:rsidRDefault="00665730" w:rsidP="00665730">
            <w:pPr>
              <w:spacing w:after="0" w:line="240" w:lineRule="auto"/>
              <w:ind w:left="0" w:right="0" w:firstLine="0"/>
              <w:rPr>
                <w:rFonts w:ascii="Malgun Gothic" w:eastAsia="Malgun Gothic" w:hAnsi="Malgun Gothic" w:cs="Times New Roman"/>
                <w:color w:val="auto"/>
                <w:sz w:val="22"/>
                <w:lang w:eastAsia="en-US"/>
              </w:rPr>
            </w:pPr>
          </w:p>
        </w:tc>
      </w:tr>
    </w:tbl>
    <w:p w:rsidR="00665730" w:rsidRPr="00665730" w:rsidRDefault="00665730" w:rsidP="00665730">
      <w:pPr>
        <w:spacing w:after="0" w:line="240" w:lineRule="auto"/>
        <w:ind w:left="-680" w:right="0" w:firstLine="0"/>
        <w:rPr>
          <w:rFonts w:ascii="Malgun Gothic" w:eastAsia="Malgun Gothic" w:hAnsi="Malgun Gothic" w:cs="Times New Roman"/>
          <w:color w:val="auto"/>
          <w:sz w:val="22"/>
          <w:lang w:eastAsia="en-US"/>
        </w:rPr>
      </w:pPr>
    </w:p>
    <w:tbl>
      <w:tblPr>
        <w:tblStyle w:val="TableGrid0"/>
        <w:tblW w:w="0" w:type="auto"/>
        <w:tblInd w:w="562" w:type="dxa"/>
        <w:tblLook w:val="04A0" w:firstRow="1" w:lastRow="0" w:firstColumn="1" w:lastColumn="0" w:noHBand="0" w:noVBand="1"/>
      </w:tblPr>
      <w:tblGrid>
        <w:gridCol w:w="9214"/>
      </w:tblGrid>
      <w:tr w:rsidR="00665730" w:rsidTr="00101B88">
        <w:tc>
          <w:tcPr>
            <w:tcW w:w="9214" w:type="dxa"/>
            <w:tcBorders>
              <w:top w:val="double" w:sz="4" w:space="0" w:color="ED7D31"/>
              <w:left w:val="double" w:sz="4" w:space="0" w:color="ED7D31"/>
              <w:bottom w:val="double" w:sz="4" w:space="0" w:color="ED7D31"/>
              <w:right w:val="double" w:sz="4" w:space="0" w:color="ED7D31"/>
            </w:tcBorders>
          </w:tcPr>
          <w:p w:rsidR="00665730" w:rsidRPr="00665730" w:rsidRDefault="00665730" w:rsidP="00665730">
            <w:pPr>
              <w:spacing w:after="0" w:line="240" w:lineRule="auto"/>
              <w:ind w:left="0" w:right="0" w:firstLine="0"/>
              <w:rPr>
                <w:rFonts w:ascii="Malgun Gothic" w:eastAsia="Malgun Gothic" w:hAnsi="Malgun Gothic" w:cs="Times New Roman"/>
                <w:b/>
                <w:bCs/>
                <w:color w:val="auto"/>
                <w:sz w:val="22"/>
                <w:lang w:eastAsia="en-US"/>
              </w:rPr>
            </w:pPr>
            <w:r w:rsidRPr="00665730">
              <w:rPr>
                <w:rFonts w:ascii="Malgun Gothic" w:eastAsia="Malgun Gothic" w:hAnsi="Malgun Gothic" w:cs="Times New Roman" w:hint="eastAsia"/>
                <w:b/>
                <w:bCs/>
                <w:color w:val="auto"/>
                <w:sz w:val="22"/>
                <w:lang w:eastAsia="en-US"/>
              </w:rPr>
              <w:t>About the legal services</w:t>
            </w:r>
          </w:p>
          <w:p w:rsidR="00665730" w:rsidRDefault="00665730" w:rsidP="00665730">
            <w:pPr>
              <w:spacing w:after="0" w:line="240" w:lineRule="auto"/>
              <w:ind w:left="760" w:right="0" w:firstLine="0"/>
              <w:rPr>
                <w:rFonts w:ascii="Malgun Gothic" w:eastAsia="Malgun Gothic" w:hAnsi="Malgun Gothic" w:cs="Times New Roman"/>
                <w:color w:val="auto"/>
                <w:sz w:val="22"/>
                <w:lang w:eastAsia="en-US"/>
              </w:rPr>
            </w:pPr>
            <w:r w:rsidRPr="00665730">
              <w:rPr>
                <w:rFonts w:ascii="Malgun Gothic" w:eastAsia="Malgun Gothic" w:hAnsi="Malgun Gothic" w:cs="Times New Roman" w:hint="eastAsia"/>
                <w:color w:val="auto"/>
                <w:sz w:val="22"/>
                <w:lang w:eastAsia="en-US"/>
              </w:rPr>
              <w:t>From the outset it</w:t>
            </w:r>
            <w:r w:rsidR="00904B96">
              <w:rPr>
                <w:rFonts w:ascii="Malgun Gothic" w:eastAsia="Malgun Gothic" w:hAnsi="Malgun Gothic" w:cs="Times New Roman"/>
                <w:color w:val="auto"/>
                <w:sz w:val="22"/>
                <w:lang w:val="en-US" w:eastAsia="en-US"/>
              </w:rPr>
              <w:t>’s</w:t>
            </w:r>
            <w:r w:rsidRPr="00665730">
              <w:rPr>
                <w:rFonts w:ascii="Malgun Gothic" w:eastAsia="Malgun Gothic" w:hAnsi="Malgun Gothic" w:cs="Times New Roman" w:hint="eastAsia"/>
                <w:color w:val="auto"/>
                <w:sz w:val="22"/>
                <w:lang w:eastAsia="en-US"/>
              </w:rPr>
              <w:t xml:space="preserve"> important that there is clear definition of the legal services that the business intends for the CLC to regulate. </w:t>
            </w:r>
            <w:r w:rsidR="00904B96">
              <w:rPr>
                <w:rFonts w:ascii="Malgun Gothic" w:eastAsia="Malgun Gothic" w:hAnsi="Malgun Gothic" w:cs="Times New Roman"/>
                <w:color w:val="auto"/>
                <w:sz w:val="22"/>
                <w:lang w:eastAsia="en-US"/>
              </w:rPr>
              <w:t>T</w:t>
            </w:r>
            <w:r>
              <w:rPr>
                <w:rFonts w:ascii="Malgun Gothic" w:eastAsia="Malgun Gothic" w:hAnsi="Malgun Gothic" w:cs="Times New Roman"/>
                <w:color w:val="auto"/>
                <w:sz w:val="22"/>
                <w:lang w:eastAsia="en-US"/>
              </w:rPr>
              <w:t>his is quite straight forward</w:t>
            </w:r>
            <w:r w:rsidR="00904B96">
              <w:rPr>
                <w:rFonts w:ascii="Malgun Gothic" w:eastAsia="Malgun Gothic" w:hAnsi="Malgun Gothic" w:cs="Times New Roman"/>
                <w:color w:val="auto"/>
                <w:sz w:val="22"/>
                <w:lang w:eastAsia="en-US"/>
              </w:rPr>
              <w:t xml:space="preserve"> for practices </w:t>
            </w:r>
            <w:r>
              <w:rPr>
                <w:rFonts w:ascii="Malgun Gothic" w:eastAsia="Malgun Gothic" w:hAnsi="Malgun Gothic" w:cs="Times New Roman"/>
                <w:color w:val="auto"/>
                <w:sz w:val="22"/>
                <w:lang w:eastAsia="en-US"/>
              </w:rPr>
              <w:t xml:space="preserve">seeking to offer conveyancing services. </w:t>
            </w:r>
            <w:r w:rsidRPr="00665730">
              <w:rPr>
                <w:rFonts w:ascii="Malgun Gothic" w:eastAsia="Malgun Gothic" w:hAnsi="Malgun Gothic" w:cs="Times New Roman" w:hint="eastAsia"/>
                <w:color w:val="auto"/>
                <w:sz w:val="22"/>
                <w:lang w:eastAsia="en-US"/>
              </w:rPr>
              <w:t>Most often when considering granting a Probate licence the CLC considers the standard limit of the licence permission to include the below after death services (including all reserved and non-reserved work).</w:t>
            </w:r>
          </w:p>
          <w:p w:rsidR="00904B96" w:rsidRPr="00665730" w:rsidRDefault="00904B96" w:rsidP="00665730">
            <w:pPr>
              <w:spacing w:after="0" w:line="240" w:lineRule="auto"/>
              <w:ind w:left="760" w:right="0" w:firstLine="0"/>
              <w:rPr>
                <w:rFonts w:ascii="Malgun Gothic" w:eastAsia="Malgun Gothic" w:hAnsi="Malgun Gothic" w:cs="Times New Roman"/>
                <w:color w:val="auto"/>
                <w:sz w:val="22"/>
                <w:lang w:eastAsia="en-US"/>
              </w:rPr>
            </w:pPr>
          </w:p>
          <w:p w:rsidR="00665730" w:rsidRPr="00665730" w:rsidRDefault="00665730" w:rsidP="00665730">
            <w:pPr>
              <w:numPr>
                <w:ilvl w:val="0"/>
                <w:numId w:val="32"/>
              </w:numPr>
              <w:spacing w:after="0" w:line="240" w:lineRule="auto"/>
              <w:ind w:left="1480" w:right="0"/>
              <w:rPr>
                <w:rFonts w:ascii="Malgun Gothic" w:eastAsia="Malgun Gothic" w:hAnsi="Malgun Gothic" w:cs="Times New Roman"/>
                <w:color w:val="auto"/>
                <w:sz w:val="22"/>
                <w:lang w:eastAsia="en-US"/>
              </w:rPr>
            </w:pPr>
            <w:r w:rsidRPr="00665730">
              <w:rPr>
                <w:rFonts w:ascii="Malgun Gothic" w:eastAsia="Malgun Gothic" w:hAnsi="Malgun Gothic" w:cs="Times New Roman" w:hint="eastAsia"/>
                <w:color w:val="auto"/>
                <w:sz w:val="22"/>
                <w:lang w:eastAsia="en-US"/>
              </w:rPr>
              <w:t>Obtaining the Grant of Probate</w:t>
            </w:r>
            <w:r w:rsidRPr="00665730">
              <w:rPr>
                <w:rFonts w:ascii="Calibri" w:eastAsiaTheme="minorHAnsi" w:hAnsi="Calibri" w:cs="Times New Roman"/>
                <w:color w:val="auto"/>
                <w:sz w:val="22"/>
                <w:lang w:eastAsia="en-US"/>
              </w:rPr>
              <w:t xml:space="preserve"> or </w:t>
            </w:r>
            <w:r w:rsidRPr="00665730">
              <w:rPr>
                <w:rFonts w:ascii="Malgun Gothic" w:eastAsia="Malgun Gothic" w:hAnsi="Malgun Gothic" w:cs="Times New Roman" w:hint="eastAsia"/>
                <w:color w:val="auto"/>
                <w:sz w:val="22"/>
                <w:lang w:eastAsia="en-US"/>
              </w:rPr>
              <w:t>a grant of letters of administration</w:t>
            </w:r>
          </w:p>
          <w:p w:rsidR="00665730" w:rsidRPr="00665730" w:rsidRDefault="00665730" w:rsidP="00665730">
            <w:pPr>
              <w:numPr>
                <w:ilvl w:val="0"/>
                <w:numId w:val="32"/>
              </w:numPr>
              <w:spacing w:after="0" w:line="240" w:lineRule="auto"/>
              <w:ind w:left="1480" w:right="0"/>
              <w:rPr>
                <w:rFonts w:ascii="Malgun Gothic" w:eastAsia="Malgun Gothic" w:hAnsi="Malgun Gothic" w:cs="Times New Roman"/>
                <w:color w:val="auto"/>
                <w:sz w:val="22"/>
                <w:lang w:eastAsia="en-US"/>
              </w:rPr>
            </w:pPr>
            <w:r w:rsidRPr="00665730">
              <w:rPr>
                <w:rFonts w:ascii="Malgun Gothic" w:eastAsia="Malgun Gothic" w:hAnsi="Malgun Gothic" w:cs="Times New Roman" w:hint="eastAsia"/>
                <w:color w:val="auto"/>
                <w:sz w:val="22"/>
                <w:lang w:eastAsia="en-US"/>
              </w:rPr>
              <w:t xml:space="preserve">The administration of the Estate </w:t>
            </w:r>
          </w:p>
          <w:p w:rsidR="00665730" w:rsidRPr="00665730" w:rsidRDefault="00665730" w:rsidP="00665730">
            <w:pPr>
              <w:spacing w:after="0" w:line="240" w:lineRule="auto"/>
              <w:ind w:left="-680" w:right="0" w:firstLine="0"/>
              <w:rPr>
                <w:rFonts w:ascii="Malgun Gothic" w:eastAsia="Malgun Gothic" w:hAnsi="Malgun Gothic" w:cs="Times New Roman"/>
                <w:color w:val="auto"/>
                <w:sz w:val="22"/>
                <w:lang w:eastAsia="en-US"/>
              </w:rPr>
            </w:pPr>
          </w:p>
          <w:p w:rsidR="00665730" w:rsidRPr="00665730" w:rsidRDefault="00665730" w:rsidP="00665730">
            <w:pPr>
              <w:spacing w:after="0" w:line="240" w:lineRule="auto"/>
              <w:ind w:left="760" w:right="0" w:firstLine="0"/>
              <w:rPr>
                <w:rFonts w:ascii="Malgun Gothic" w:eastAsia="Malgun Gothic" w:hAnsi="Malgun Gothic" w:cs="Times New Roman"/>
                <w:color w:val="auto"/>
                <w:sz w:val="22"/>
                <w:lang w:eastAsia="en-US"/>
              </w:rPr>
            </w:pPr>
            <w:r w:rsidRPr="00665730">
              <w:rPr>
                <w:rFonts w:ascii="Malgun Gothic" w:eastAsia="Malgun Gothic" w:hAnsi="Malgun Gothic" w:cs="Times New Roman" w:hint="eastAsia"/>
                <w:color w:val="auto"/>
                <w:sz w:val="22"/>
                <w:lang w:eastAsia="en-US"/>
              </w:rPr>
              <w:lastRenderedPageBreak/>
              <w:t xml:space="preserve">Of course, businesses have the option to expand the Probate licence permission to include bundles of non-reserved work that are often form part of the before death legal services, such as </w:t>
            </w:r>
          </w:p>
          <w:p w:rsidR="00665730" w:rsidRPr="00665730" w:rsidRDefault="00665730" w:rsidP="00665730">
            <w:pPr>
              <w:numPr>
                <w:ilvl w:val="0"/>
                <w:numId w:val="33"/>
              </w:numPr>
              <w:spacing w:after="0" w:line="240" w:lineRule="auto"/>
              <w:ind w:left="1480" w:right="0"/>
              <w:rPr>
                <w:rFonts w:ascii="Malgun Gothic" w:eastAsia="Malgun Gothic" w:hAnsi="Malgun Gothic" w:cs="Times New Roman"/>
                <w:color w:val="auto"/>
                <w:sz w:val="22"/>
                <w:lang w:eastAsia="en-US"/>
              </w:rPr>
            </w:pPr>
            <w:r w:rsidRPr="00665730">
              <w:rPr>
                <w:rFonts w:ascii="Malgun Gothic" w:eastAsia="Malgun Gothic" w:hAnsi="Malgun Gothic" w:cs="Times New Roman" w:hint="eastAsia"/>
                <w:color w:val="auto"/>
                <w:sz w:val="22"/>
                <w:lang w:eastAsia="en-US"/>
              </w:rPr>
              <w:t>Will writing</w:t>
            </w:r>
          </w:p>
          <w:p w:rsidR="00665730" w:rsidRPr="00665730" w:rsidRDefault="00665730" w:rsidP="00665730">
            <w:pPr>
              <w:numPr>
                <w:ilvl w:val="0"/>
                <w:numId w:val="33"/>
              </w:numPr>
              <w:spacing w:after="0" w:line="240" w:lineRule="auto"/>
              <w:ind w:left="1480" w:right="0"/>
              <w:rPr>
                <w:rFonts w:ascii="Malgun Gothic" w:eastAsia="Malgun Gothic" w:hAnsi="Malgun Gothic" w:cs="Times New Roman"/>
                <w:color w:val="auto"/>
                <w:sz w:val="22"/>
                <w:lang w:eastAsia="en-US"/>
              </w:rPr>
            </w:pPr>
            <w:r w:rsidRPr="00665730">
              <w:rPr>
                <w:rFonts w:ascii="Malgun Gothic" w:eastAsia="Malgun Gothic" w:hAnsi="Malgun Gothic" w:cs="Times New Roman" w:hint="eastAsia"/>
                <w:color w:val="auto"/>
                <w:sz w:val="22"/>
                <w:lang w:eastAsia="en-US"/>
              </w:rPr>
              <w:t>Estate Planning</w:t>
            </w:r>
          </w:p>
          <w:p w:rsidR="00665730" w:rsidRPr="00665730" w:rsidRDefault="00665730" w:rsidP="00665730">
            <w:pPr>
              <w:numPr>
                <w:ilvl w:val="0"/>
                <w:numId w:val="33"/>
              </w:numPr>
              <w:spacing w:after="0" w:line="240" w:lineRule="auto"/>
              <w:ind w:left="1480" w:right="0"/>
              <w:rPr>
                <w:rFonts w:ascii="Malgun Gothic" w:eastAsia="Malgun Gothic" w:hAnsi="Malgun Gothic" w:cs="Times New Roman"/>
                <w:color w:val="auto"/>
                <w:sz w:val="22"/>
                <w:lang w:eastAsia="en-US"/>
              </w:rPr>
            </w:pPr>
            <w:r w:rsidRPr="00665730">
              <w:rPr>
                <w:rFonts w:ascii="Malgun Gothic" w:eastAsia="Malgun Gothic" w:hAnsi="Malgun Gothic" w:cs="Times New Roman" w:hint="eastAsia"/>
                <w:color w:val="auto"/>
                <w:sz w:val="22"/>
                <w:lang w:eastAsia="en-US"/>
              </w:rPr>
              <w:t xml:space="preserve">Tax Planning </w:t>
            </w:r>
          </w:p>
          <w:p w:rsidR="00665730" w:rsidRPr="00665730" w:rsidRDefault="00665730" w:rsidP="00665730">
            <w:pPr>
              <w:numPr>
                <w:ilvl w:val="0"/>
                <w:numId w:val="33"/>
              </w:numPr>
              <w:spacing w:after="0" w:line="240" w:lineRule="auto"/>
              <w:ind w:left="1480" w:right="0"/>
              <w:rPr>
                <w:rFonts w:ascii="Malgun Gothic" w:eastAsia="Malgun Gothic" w:hAnsi="Malgun Gothic" w:cs="Times New Roman"/>
                <w:color w:val="auto"/>
                <w:sz w:val="22"/>
                <w:lang w:eastAsia="en-US"/>
              </w:rPr>
            </w:pPr>
            <w:r w:rsidRPr="00665730">
              <w:rPr>
                <w:rFonts w:ascii="Malgun Gothic" w:eastAsia="Malgun Gothic" w:hAnsi="Malgun Gothic" w:cs="Times New Roman" w:hint="eastAsia"/>
                <w:color w:val="auto"/>
                <w:sz w:val="22"/>
                <w:lang w:eastAsia="en-US"/>
              </w:rPr>
              <w:t xml:space="preserve">Trust work </w:t>
            </w:r>
          </w:p>
          <w:p w:rsidR="00665730" w:rsidRPr="00665730" w:rsidRDefault="00665730" w:rsidP="00665730">
            <w:pPr>
              <w:numPr>
                <w:ilvl w:val="0"/>
                <w:numId w:val="33"/>
              </w:numPr>
              <w:spacing w:after="0" w:line="240" w:lineRule="auto"/>
              <w:ind w:left="1480" w:right="0"/>
              <w:rPr>
                <w:rFonts w:ascii="Malgun Gothic" w:eastAsia="Malgun Gothic" w:hAnsi="Malgun Gothic" w:cs="Times New Roman"/>
                <w:color w:val="auto"/>
                <w:sz w:val="22"/>
                <w:lang w:eastAsia="en-US"/>
              </w:rPr>
            </w:pPr>
            <w:r w:rsidRPr="00665730">
              <w:rPr>
                <w:rFonts w:ascii="Malgun Gothic" w:eastAsia="Malgun Gothic" w:hAnsi="Malgun Gothic" w:cs="Times New Roman" w:hint="eastAsia"/>
                <w:color w:val="auto"/>
                <w:sz w:val="22"/>
                <w:lang w:eastAsia="en-US"/>
              </w:rPr>
              <w:t xml:space="preserve">Lasting Powers of Attorney </w:t>
            </w:r>
          </w:p>
          <w:p w:rsidR="00665730" w:rsidRPr="00665730" w:rsidRDefault="00665730" w:rsidP="00665730">
            <w:pPr>
              <w:numPr>
                <w:ilvl w:val="0"/>
                <w:numId w:val="33"/>
              </w:numPr>
              <w:spacing w:after="0" w:line="240" w:lineRule="auto"/>
              <w:ind w:left="1480" w:right="0"/>
              <w:rPr>
                <w:rFonts w:ascii="Malgun Gothic" w:eastAsia="Malgun Gothic" w:hAnsi="Malgun Gothic" w:cs="Times New Roman"/>
                <w:color w:val="auto"/>
                <w:sz w:val="22"/>
                <w:lang w:eastAsia="en-US"/>
              </w:rPr>
            </w:pPr>
            <w:r w:rsidRPr="00665730">
              <w:rPr>
                <w:rFonts w:ascii="Malgun Gothic" w:eastAsia="Malgun Gothic" w:hAnsi="Malgun Gothic" w:cs="Times New Roman" w:hint="eastAsia"/>
                <w:color w:val="auto"/>
                <w:sz w:val="22"/>
                <w:lang w:eastAsia="en-US"/>
              </w:rPr>
              <w:t>Court of Protection Services (i.e. the administration assisting an individual to make an application)</w:t>
            </w:r>
          </w:p>
          <w:p w:rsidR="00665730" w:rsidRDefault="00665730" w:rsidP="00665730">
            <w:pPr>
              <w:spacing w:after="0" w:line="240" w:lineRule="auto"/>
              <w:ind w:left="0" w:right="0" w:firstLine="0"/>
              <w:rPr>
                <w:rFonts w:ascii="Malgun Gothic" w:eastAsia="Malgun Gothic" w:hAnsi="Malgun Gothic" w:cs="Times New Roman"/>
                <w:color w:val="auto"/>
                <w:sz w:val="22"/>
                <w:lang w:eastAsia="en-US"/>
              </w:rPr>
            </w:pPr>
          </w:p>
        </w:tc>
      </w:tr>
    </w:tbl>
    <w:p w:rsidR="00665730" w:rsidRPr="00665730" w:rsidRDefault="00665730" w:rsidP="00665730">
      <w:pPr>
        <w:spacing w:after="0" w:line="240" w:lineRule="auto"/>
        <w:ind w:left="0" w:right="0" w:firstLine="0"/>
        <w:rPr>
          <w:rFonts w:ascii="Malgun Gothic" w:eastAsia="Malgun Gothic" w:hAnsi="Malgun Gothic" w:cs="Times New Roman"/>
          <w:color w:val="auto"/>
          <w:sz w:val="22"/>
          <w:lang w:eastAsia="en-US"/>
        </w:rPr>
      </w:pPr>
    </w:p>
    <w:tbl>
      <w:tblPr>
        <w:tblStyle w:val="TableGrid0"/>
        <w:tblW w:w="0" w:type="auto"/>
        <w:tblInd w:w="562" w:type="dxa"/>
        <w:tblLook w:val="04A0" w:firstRow="1" w:lastRow="0" w:firstColumn="1" w:lastColumn="0" w:noHBand="0" w:noVBand="1"/>
      </w:tblPr>
      <w:tblGrid>
        <w:gridCol w:w="9214"/>
      </w:tblGrid>
      <w:tr w:rsidR="00904B96" w:rsidTr="00101B88">
        <w:tc>
          <w:tcPr>
            <w:tcW w:w="9214" w:type="dxa"/>
            <w:tcBorders>
              <w:top w:val="double" w:sz="4" w:space="0" w:color="ED7D31"/>
              <w:left w:val="double" w:sz="4" w:space="0" w:color="ED7D31"/>
              <w:bottom w:val="double" w:sz="4" w:space="0" w:color="ED7D31"/>
              <w:right w:val="double" w:sz="4" w:space="0" w:color="ED7D31"/>
            </w:tcBorders>
          </w:tcPr>
          <w:p w:rsidR="00904B96" w:rsidRPr="00665730" w:rsidRDefault="00904B96" w:rsidP="00904B96">
            <w:pPr>
              <w:spacing w:after="0" w:line="240" w:lineRule="auto"/>
              <w:ind w:left="0" w:right="0" w:firstLine="0"/>
              <w:rPr>
                <w:rFonts w:ascii="Malgun Gothic" w:eastAsia="Malgun Gothic" w:hAnsi="Malgun Gothic" w:cs="Times New Roman"/>
                <w:b/>
                <w:bCs/>
                <w:color w:val="auto"/>
                <w:sz w:val="22"/>
                <w:lang w:eastAsia="en-US"/>
              </w:rPr>
            </w:pPr>
            <w:r w:rsidRPr="00665730">
              <w:rPr>
                <w:rFonts w:ascii="Malgun Gothic" w:eastAsia="Malgun Gothic" w:hAnsi="Malgun Gothic" w:cs="Times New Roman" w:hint="eastAsia"/>
                <w:b/>
                <w:bCs/>
                <w:color w:val="auto"/>
                <w:sz w:val="22"/>
                <w:lang w:eastAsia="en-US"/>
              </w:rPr>
              <w:t>The important principles to bear in mind are that:</w:t>
            </w:r>
          </w:p>
          <w:p w:rsidR="00904B96" w:rsidRPr="00665730" w:rsidRDefault="00904B96" w:rsidP="00904B96">
            <w:pPr>
              <w:numPr>
                <w:ilvl w:val="0"/>
                <w:numId w:val="34"/>
              </w:numPr>
              <w:spacing w:after="0" w:line="240" w:lineRule="auto"/>
              <w:ind w:left="1480" w:right="0"/>
              <w:rPr>
                <w:rFonts w:ascii="Malgun Gothic" w:eastAsia="Malgun Gothic" w:hAnsi="Malgun Gothic" w:cs="Times New Roman"/>
                <w:color w:val="auto"/>
                <w:sz w:val="22"/>
                <w:lang w:eastAsia="en-US"/>
              </w:rPr>
            </w:pPr>
            <w:r w:rsidRPr="00665730">
              <w:rPr>
                <w:rFonts w:ascii="Malgun Gothic" w:eastAsia="Malgun Gothic" w:hAnsi="Malgun Gothic" w:cs="Times New Roman" w:hint="eastAsia"/>
                <w:color w:val="auto"/>
                <w:sz w:val="22"/>
                <w:lang w:eastAsia="en-US"/>
              </w:rPr>
              <w:t>the business has appropriately qualified and skilled individuals supervising the totality of these services;</w:t>
            </w:r>
          </w:p>
          <w:p w:rsidR="00904B96" w:rsidRPr="00665730" w:rsidRDefault="00904B96" w:rsidP="00904B96">
            <w:pPr>
              <w:numPr>
                <w:ilvl w:val="0"/>
                <w:numId w:val="34"/>
              </w:numPr>
              <w:spacing w:after="0" w:line="240" w:lineRule="auto"/>
              <w:ind w:left="1480" w:right="0"/>
              <w:rPr>
                <w:rFonts w:ascii="Malgun Gothic" w:eastAsia="Malgun Gothic" w:hAnsi="Malgun Gothic" w:cs="Times New Roman"/>
                <w:color w:val="auto"/>
                <w:sz w:val="22"/>
                <w:lang w:eastAsia="en-US"/>
              </w:rPr>
            </w:pPr>
            <w:r w:rsidRPr="00665730">
              <w:rPr>
                <w:rFonts w:ascii="Malgun Gothic" w:eastAsia="Malgun Gothic" w:hAnsi="Malgun Gothic" w:cs="Times New Roman" w:hint="eastAsia"/>
                <w:color w:val="auto"/>
                <w:sz w:val="22"/>
                <w:lang w:eastAsia="en-US"/>
              </w:rPr>
              <w:t xml:space="preserve">the services provided are billed for from the office account regulated by the CLC and all client monies are accounted for in the client account regulated by the CLC; </w:t>
            </w:r>
          </w:p>
          <w:p w:rsidR="00904B96" w:rsidRPr="00665730" w:rsidRDefault="00904B96" w:rsidP="00904B96">
            <w:pPr>
              <w:numPr>
                <w:ilvl w:val="0"/>
                <w:numId w:val="34"/>
              </w:numPr>
              <w:spacing w:after="0" w:line="240" w:lineRule="auto"/>
              <w:ind w:left="1480" w:right="0"/>
              <w:rPr>
                <w:rFonts w:ascii="Malgun Gothic" w:eastAsia="Malgun Gothic" w:hAnsi="Malgun Gothic" w:cs="Times New Roman"/>
                <w:color w:val="auto"/>
                <w:sz w:val="22"/>
                <w:lang w:eastAsia="en-US"/>
              </w:rPr>
            </w:pPr>
            <w:r w:rsidRPr="00665730">
              <w:rPr>
                <w:rFonts w:ascii="Malgun Gothic" w:eastAsia="Malgun Gothic" w:hAnsi="Malgun Gothic" w:cs="Times New Roman" w:hint="eastAsia"/>
                <w:color w:val="auto"/>
                <w:sz w:val="22"/>
                <w:lang w:eastAsia="en-US"/>
              </w:rPr>
              <w:t xml:space="preserve">the income granted from the services listed under the CLC licence permission is declared to (a) the CLC PII broker and (b) the CLC annual for the purpose of calculating premiums and annual licence fees and contributions respectively; and perhaps most importantly; and </w:t>
            </w:r>
          </w:p>
          <w:p w:rsidR="00904B96" w:rsidRPr="00665730" w:rsidRDefault="00904B96" w:rsidP="00904B96">
            <w:pPr>
              <w:numPr>
                <w:ilvl w:val="0"/>
                <w:numId w:val="34"/>
              </w:numPr>
              <w:spacing w:after="0" w:line="240" w:lineRule="auto"/>
              <w:ind w:left="1480" w:right="0"/>
              <w:rPr>
                <w:rFonts w:ascii="Malgun Gothic" w:eastAsia="Malgun Gothic" w:hAnsi="Malgun Gothic" w:cs="Times New Roman"/>
                <w:color w:val="auto"/>
                <w:sz w:val="22"/>
                <w:lang w:eastAsia="en-US"/>
              </w:rPr>
            </w:pPr>
            <w:r w:rsidRPr="00665730">
              <w:rPr>
                <w:rFonts w:ascii="Malgun Gothic" w:eastAsia="Malgun Gothic" w:hAnsi="Malgun Gothic" w:cs="Times New Roman" w:hint="eastAsia"/>
                <w:color w:val="auto"/>
                <w:sz w:val="22"/>
                <w:lang w:eastAsia="en-US"/>
              </w:rPr>
              <w:t xml:space="preserve">service information is displayed to the public in a way that is transparent and which enables them to easily identify those services provided by the business are covered by the protections afforded by CLC regulation. </w:t>
            </w:r>
          </w:p>
          <w:p w:rsidR="00904B96" w:rsidRPr="00665730" w:rsidRDefault="00904B96" w:rsidP="00904B96">
            <w:pPr>
              <w:spacing w:after="0" w:line="240" w:lineRule="auto"/>
              <w:ind w:left="0" w:right="0" w:firstLine="0"/>
              <w:rPr>
                <w:rFonts w:ascii="Malgun Gothic" w:eastAsia="Malgun Gothic" w:hAnsi="Malgun Gothic" w:cs="Times New Roman"/>
                <w:color w:val="auto"/>
                <w:sz w:val="22"/>
                <w:lang w:eastAsia="en-US"/>
              </w:rPr>
            </w:pPr>
          </w:p>
          <w:p w:rsidR="00904B96" w:rsidRDefault="00904B96" w:rsidP="00665730">
            <w:pPr>
              <w:spacing w:after="0" w:line="240" w:lineRule="auto"/>
              <w:ind w:left="0" w:right="0" w:firstLine="0"/>
              <w:rPr>
                <w:rFonts w:ascii="Malgun Gothic" w:eastAsia="Malgun Gothic" w:hAnsi="Malgun Gothic" w:cs="Times New Roman"/>
                <w:color w:val="auto"/>
                <w:sz w:val="22"/>
                <w:lang w:eastAsia="en-US"/>
              </w:rPr>
            </w:pPr>
          </w:p>
        </w:tc>
      </w:tr>
    </w:tbl>
    <w:p w:rsidR="00665730" w:rsidRPr="00665730" w:rsidRDefault="00665730" w:rsidP="00665730">
      <w:pPr>
        <w:spacing w:after="0" w:line="240" w:lineRule="auto"/>
        <w:ind w:left="-680" w:right="0" w:firstLine="0"/>
        <w:rPr>
          <w:rFonts w:ascii="Malgun Gothic" w:eastAsia="Malgun Gothic" w:hAnsi="Malgun Gothic" w:cs="Times New Roman"/>
          <w:color w:val="auto"/>
          <w:sz w:val="22"/>
          <w:lang w:eastAsia="en-US"/>
        </w:rPr>
      </w:pPr>
    </w:p>
    <w:p w:rsidR="00665730" w:rsidRPr="00665730" w:rsidRDefault="00665730" w:rsidP="00665730">
      <w:pPr>
        <w:spacing w:after="0" w:line="240" w:lineRule="auto"/>
        <w:ind w:left="0" w:right="0" w:firstLine="0"/>
        <w:rPr>
          <w:rFonts w:ascii="Malgun Gothic" w:eastAsia="Malgun Gothic" w:hAnsi="Malgun Gothic" w:cs="Times New Roman"/>
          <w:color w:val="auto"/>
          <w:sz w:val="22"/>
          <w:lang w:eastAsia="en-US"/>
        </w:rPr>
      </w:pPr>
    </w:p>
    <w:p w:rsidR="005459E7" w:rsidRPr="00D75794" w:rsidRDefault="005459E7" w:rsidP="00904B96">
      <w:pPr>
        <w:spacing w:line="276" w:lineRule="auto"/>
        <w:ind w:left="40" w:right="838"/>
        <w:rPr>
          <w:rFonts w:ascii="Malgun Gothic" w:eastAsia="Malgun Gothic" w:hAnsi="Malgun Gothic"/>
          <w:sz w:val="22"/>
        </w:rPr>
      </w:pPr>
      <w:r w:rsidRPr="00D75794">
        <w:rPr>
          <w:rFonts w:ascii="Malgun Gothic" w:eastAsia="Malgun Gothic" w:hAnsi="Malgun Gothic"/>
          <w:sz w:val="22"/>
        </w:rPr>
        <w:t xml:space="preserve">  </w:t>
      </w:r>
    </w:p>
    <w:p w:rsidR="005459E7" w:rsidRPr="00D75794" w:rsidRDefault="005459E7" w:rsidP="00E507FB">
      <w:pPr>
        <w:spacing w:after="19" w:line="276" w:lineRule="auto"/>
        <w:ind w:left="528" w:right="0" w:firstLine="0"/>
        <w:rPr>
          <w:rFonts w:ascii="Malgun Gothic" w:eastAsia="Malgun Gothic" w:hAnsi="Malgun Gothic"/>
          <w:sz w:val="22"/>
        </w:rPr>
      </w:pPr>
      <w:r w:rsidRPr="00D75794">
        <w:rPr>
          <w:rFonts w:ascii="Malgun Gothic" w:eastAsia="Malgun Gothic" w:hAnsi="Malgun Gothic"/>
          <w:sz w:val="22"/>
        </w:rPr>
        <w:t xml:space="preserve">  </w:t>
      </w:r>
    </w:p>
    <w:p w:rsidR="005459E7" w:rsidRPr="00D75794" w:rsidRDefault="005459E7" w:rsidP="00E507FB">
      <w:pPr>
        <w:spacing w:line="276" w:lineRule="auto"/>
        <w:ind w:left="20"/>
        <w:rPr>
          <w:rFonts w:ascii="Malgun Gothic" w:eastAsia="Malgun Gothic" w:hAnsi="Malgun Gothic"/>
          <w:sz w:val="22"/>
        </w:rPr>
      </w:pPr>
      <w:r w:rsidRPr="00D75794">
        <w:rPr>
          <w:rFonts w:ascii="Malgun Gothic" w:eastAsia="Malgun Gothic" w:hAnsi="Malgun Gothic"/>
          <w:sz w:val="22"/>
        </w:rPr>
        <w:lastRenderedPageBreak/>
        <w:t xml:space="preserve">Prospective applicants may find it helpful to take a look at the </w:t>
      </w:r>
      <w:hyperlink r:id="rId10">
        <w:r w:rsidRPr="00D75794">
          <w:rPr>
            <w:rFonts w:ascii="Malgun Gothic" w:eastAsia="Malgun Gothic" w:hAnsi="Malgun Gothic"/>
            <w:color w:val="0563C1"/>
            <w:sz w:val="22"/>
            <w:u w:val="single" w:color="0563C1"/>
          </w:rPr>
          <w:t>CLC regulatory framework</w:t>
        </w:r>
      </w:hyperlink>
      <w:hyperlink r:id="rId11">
        <w:r w:rsidRPr="00D75794">
          <w:rPr>
            <w:rFonts w:ascii="Malgun Gothic" w:eastAsia="Malgun Gothic" w:hAnsi="Malgun Gothic"/>
            <w:color w:val="0563C1"/>
            <w:sz w:val="22"/>
            <w:u w:val="single" w:color="0563C1"/>
          </w:rPr>
          <w:t>s</w:t>
        </w:r>
      </w:hyperlink>
      <w:hyperlink r:id="rId12">
        <w:r w:rsidRPr="00D75794">
          <w:rPr>
            <w:rFonts w:ascii="Malgun Gothic" w:eastAsia="Malgun Gothic" w:hAnsi="Malgun Gothic"/>
            <w:sz w:val="22"/>
          </w:rPr>
          <w:t xml:space="preserve"> </w:t>
        </w:r>
      </w:hyperlink>
      <w:r w:rsidRPr="00D75794">
        <w:rPr>
          <w:rFonts w:ascii="Malgun Gothic" w:eastAsia="Malgun Gothic" w:hAnsi="Malgun Gothic"/>
          <w:sz w:val="22"/>
        </w:rPr>
        <w:t>which set out in more detail our approach to approving and regulating practices</w:t>
      </w:r>
      <w:r w:rsidR="00C60903">
        <w:rPr>
          <w:rFonts w:ascii="Malgun Gothic" w:eastAsia="Malgun Gothic" w:hAnsi="Malgun Gothic"/>
          <w:sz w:val="22"/>
        </w:rPr>
        <w:t>.</w:t>
      </w:r>
    </w:p>
    <w:p w:rsidR="005459E7" w:rsidRPr="00D75794" w:rsidRDefault="005459E7" w:rsidP="00E507FB">
      <w:pPr>
        <w:spacing w:line="276" w:lineRule="auto"/>
        <w:ind w:left="524"/>
        <w:rPr>
          <w:rFonts w:ascii="Malgun Gothic" w:eastAsia="Malgun Gothic" w:hAnsi="Malgun Gothic"/>
          <w:sz w:val="22"/>
        </w:rPr>
      </w:pPr>
      <w:r w:rsidRPr="00D75794">
        <w:rPr>
          <w:rFonts w:ascii="Malgun Gothic" w:eastAsia="Malgun Gothic" w:hAnsi="Malgun Gothic"/>
          <w:sz w:val="22"/>
        </w:rPr>
        <w:t xml:space="preserve">  </w:t>
      </w:r>
    </w:p>
    <w:tbl>
      <w:tblPr>
        <w:tblStyle w:val="TableGrid"/>
        <w:tblW w:w="9225" w:type="dxa"/>
        <w:tblInd w:w="411" w:type="dxa"/>
        <w:tblCellMar>
          <w:top w:w="20" w:type="dxa"/>
          <w:left w:w="472" w:type="dxa"/>
          <w:right w:w="115" w:type="dxa"/>
        </w:tblCellMar>
        <w:tblLook w:val="04A0" w:firstRow="1" w:lastRow="0" w:firstColumn="1" w:lastColumn="0" w:noHBand="0" w:noVBand="1"/>
      </w:tblPr>
      <w:tblGrid>
        <w:gridCol w:w="9225"/>
      </w:tblGrid>
      <w:tr w:rsidR="005459E7" w:rsidRPr="00D75794" w:rsidTr="00020AEB">
        <w:trPr>
          <w:trHeight w:val="5059"/>
        </w:trPr>
        <w:tc>
          <w:tcPr>
            <w:tcW w:w="9225" w:type="dxa"/>
            <w:tcBorders>
              <w:top w:val="double" w:sz="4" w:space="0" w:color="ED7D31"/>
              <w:left w:val="double" w:sz="4" w:space="0" w:color="ED7D31"/>
              <w:bottom w:val="double" w:sz="4" w:space="0" w:color="ED7D31"/>
              <w:right w:val="double" w:sz="4" w:space="0" w:color="ED7D31"/>
            </w:tcBorders>
            <w:shd w:val="clear" w:color="auto" w:fill="auto"/>
          </w:tcPr>
          <w:p w:rsidR="005459E7" w:rsidRPr="00D75794" w:rsidRDefault="005459E7" w:rsidP="000D659C">
            <w:pPr>
              <w:spacing w:after="0" w:line="276" w:lineRule="auto"/>
              <w:ind w:left="0" w:right="218" w:firstLine="0"/>
              <w:jc w:val="center"/>
              <w:rPr>
                <w:rFonts w:ascii="Malgun Gothic" w:eastAsia="Malgun Gothic" w:hAnsi="Malgun Gothic"/>
                <w:sz w:val="22"/>
              </w:rPr>
            </w:pPr>
          </w:p>
          <w:p w:rsidR="005459E7" w:rsidRPr="00D75794" w:rsidRDefault="005459E7" w:rsidP="000D659C">
            <w:pPr>
              <w:spacing w:after="24" w:line="276" w:lineRule="auto"/>
              <w:ind w:left="0" w:right="359" w:firstLine="0"/>
              <w:jc w:val="center"/>
              <w:rPr>
                <w:rFonts w:ascii="Malgun Gothic" w:eastAsia="Malgun Gothic" w:hAnsi="Malgun Gothic"/>
                <w:sz w:val="22"/>
              </w:rPr>
            </w:pPr>
            <w:r w:rsidRPr="00D75794">
              <w:rPr>
                <w:rFonts w:ascii="Malgun Gothic" w:eastAsia="Malgun Gothic" w:hAnsi="Malgun Gothic"/>
                <w:b/>
                <w:sz w:val="22"/>
              </w:rPr>
              <w:t xml:space="preserve">CLC Practice Licensing Outcomes </w:t>
            </w:r>
            <w:r w:rsidRPr="00D75794">
              <w:rPr>
                <w:rFonts w:ascii="Malgun Gothic" w:eastAsia="Malgun Gothic" w:hAnsi="Malgun Gothic"/>
                <w:sz w:val="22"/>
              </w:rPr>
              <w:t xml:space="preserve"> </w:t>
            </w:r>
          </w:p>
          <w:p w:rsidR="005459E7" w:rsidRPr="00D75794" w:rsidRDefault="005459E7" w:rsidP="000D659C">
            <w:pPr>
              <w:spacing w:after="20" w:line="276" w:lineRule="auto"/>
              <w:ind w:left="0" w:right="151" w:firstLine="0"/>
              <w:jc w:val="center"/>
              <w:rPr>
                <w:rFonts w:ascii="Malgun Gothic" w:eastAsia="Malgun Gothic" w:hAnsi="Malgun Gothic"/>
                <w:sz w:val="22"/>
              </w:rPr>
            </w:pPr>
            <w:r w:rsidRPr="00D75794">
              <w:rPr>
                <w:rFonts w:ascii="Malgun Gothic" w:eastAsia="Malgun Gothic" w:hAnsi="Malgun Gothic"/>
                <w:sz w:val="22"/>
              </w:rPr>
              <w:t xml:space="preserve">  </w:t>
            </w:r>
          </w:p>
          <w:p w:rsidR="005459E7" w:rsidRPr="00D75794" w:rsidRDefault="005459E7" w:rsidP="000D659C">
            <w:pPr>
              <w:numPr>
                <w:ilvl w:val="0"/>
                <w:numId w:val="2"/>
              </w:numPr>
              <w:spacing w:after="20" w:line="276" w:lineRule="auto"/>
              <w:ind w:right="0" w:hanging="361"/>
              <w:rPr>
                <w:rFonts w:ascii="Malgun Gothic" w:eastAsia="Malgun Gothic" w:hAnsi="Malgun Gothic"/>
                <w:sz w:val="22"/>
              </w:rPr>
            </w:pPr>
            <w:r w:rsidRPr="00D75794">
              <w:rPr>
                <w:rFonts w:ascii="Malgun Gothic" w:eastAsia="Malgun Gothic" w:hAnsi="Malgun Gothic"/>
                <w:sz w:val="22"/>
              </w:rPr>
              <w:t xml:space="preserve">The CLC is able to license this business model.  </w:t>
            </w:r>
          </w:p>
          <w:p w:rsidR="005459E7" w:rsidRPr="00D75794" w:rsidRDefault="005459E7" w:rsidP="000D659C">
            <w:pPr>
              <w:numPr>
                <w:ilvl w:val="0"/>
                <w:numId w:val="2"/>
              </w:numPr>
              <w:spacing w:after="5" w:line="276" w:lineRule="auto"/>
              <w:ind w:right="0" w:hanging="361"/>
              <w:rPr>
                <w:rFonts w:ascii="Malgun Gothic" w:eastAsia="Malgun Gothic" w:hAnsi="Malgun Gothic"/>
                <w:sz w:val="22"/>
              </w:rPr>
            </w:pPr>
            <w:r w:rsidRPr="00D75794">
              <w:rPr>
                <w:rFonts w:ascii="Malgun Gothic" w:eastAsia="Malgun Gothic" w:hAnsi="Malgun Gothic"/>
                <w:sz w:val="22"/>
              </w:rPr>
              <w:t xml:space="preserve">The plan for the business indicates that it will provide legal services which protect the interests of clients.  </w:t>
            </w:r>
          </w:p>
          <w:p w:rsidR="005459E7" w:rsidRPr="00D75794" w:rsidRDefault="005459E7" w:rsidP="000D659C">
            <w:pPr>
              <w:numPr>
                <w:ilvl w:val="0"/>
                <w:numId w:val="2"/>
              </w:numPr>
              <w:spacing w:after="20" w:line="276" w:lineRule="auto"/>
              <w:ind w:right="0" w:hanging="361"/>
              <w:rPr>
                <w:rFonts w:ascii="Malgun Gothic" w:eastAsia="Malgun Gothic" w:hAnsi="Malgun Gothic"/>
                <w:sz w:val="22"/>
              </w:rPr>
            </w:pPr>
            <w:r w:rsidRPr="00D75794">
              <w:rPr>
                <w:rFonts w:ascii="Malgun Gothic" w:eastAsia="Malgun Gothic" w:hAnsi="Malgun Gothic"/>
                <w:sz w:val="22"/>
              </w:rPr>
              <w:t xml:space="preserve">The business can operate in a sustainable way.  </w:t>
            </w:r>
          </w:p>
          <w:p w:rsidR="005459E7" w:rsidRPr="00D75794" w:rsidRDefault="005459E7" w:rsidP="000D659C">
            <w:pPr>
              <w:numPr>
                <w:ilvl w:val="0"/>
                <w:numId w:val="2"/>
              </w:numPr>
              <w:spacing w:after="22" w:line="276" w:lineRule="auto"/>
              <w:ind w:right="0" w:hanging="361"/>
              <w:rPr>
                <w:rFonts w:ascii="Malgun Gothic" w:eastAsia="Malgun Gothic" w:hAnsi="Malgun Gothic"/>
                <w:sz w:val="22"/>
              </w:rPr>
            </w:pPr>
            <w:r w:rsidRPr="00D75794">
              <w:rPr>
                <w:rFonts w:ascii="Malgun Gothic" w:eastAsia="Malgun Gothic" w:hAnsi="Malgun Gothic"/>
                <w:sz w:val="22"/>
              </w:rPr>
              <w:t xml:space="preserve">The business has in place compliant governance arrangements to:  </w:t>
            </w:r>
          </w:p>
          <w:p w:rsidR="005459E7" w:rsidRPr="00D75794" w:rsidRDefault="005459E7" w:rsidP="000D659C">
            <w:pPr>
              <w:numPr>
                <w:ilvl w:val="1"/>
                <w:numId w:val="2"/>
              </w:numPr>
              <w:spacing w:after="21" w:line="276" w:lineRule="auto"/>
              <w:ind w:right="0" w:hanging="360"/>
              <w:rPr>
                <w:rFonts w:ascii="Malgun Gothic" w:eastAsia="Malgun Gothic" w:hAnsi="Malgun Gothic"/>
                <w:sz w:val="22"/>
              </w:rPr>
            </w:pPr>
            <w:r w:rsidRPr="00D75794">
              <w:rPr>
                <w:rFonts w:ascii="Malgun Gothic" w:eastAsia="Malgun Gothic" w:hAnsi="Malgun Gothic"/>
                <w:sz w:val="22"/>
              </w:rPr>
              <w:t xml:space="preserve">keep Client Money safe;  </w:t>
            </w:r>
          </w:p>
          <w:p w:rsidR="005459E7" w:rsidRPr="00D75794" w:rsidRDefault="005459E7" w:rsidP="000D659C">
            <w:pPr>
              <w:numPr>
                <w:ilvl w:val="1"/>
                <w:numId w:val="2"/>
              </w:numPr>
              <w:spacing w:after="21" w:line="276" w:lineRule="auto"/>
              <w:ind w:right="0" w:hanging="360"/>
              <w:rPr>
                <w:rFonts w:ascii="Malgun Gothic" w:eastAsia="Malgun Gothic" w:hAnsi="Malgun Gothic"/>
                <w:sz w:val="22"/>
              </w:rPr>
            </w:pPr>
            <w:r w:rsidRPr="00D75794">
              <w:rPr>
                <w:rFonts w:ascii="Malgun Gothic" w:eastAsia="Malgun Gothic" w:hAnsi="Malgun Gothic"/>
                <w:sz w:val="22"/>
              </w:rPr>
              <w:t xml:space="preserve">protect the interests of the business; and   </w:t>
            </w:r>
          </w:p>
          <w:p w:rsidR="005459E7" w:rsidRPr="00D75794" w:rsidRDefault="005459E7" w:rsidP="000D659C">
            <w:pPr>
              <w:numPr>
                <w:ilvl w:val="1"/>
                <w:numId w:val="2"/>
              </w:numPr>
              <w:spacing w:after="21" w:line="276" w:lineRule="auto"/>
              <w:ind w:right="0" w:hanging="360"/>
              <w:rPr>
                <w:rFonts w:ascii="Malgun Gothic" w:eastAsia="Malgun Gothic" w:hAnsi="Malgun Gothic"/>
                <w:sz w:val="22"/>
              </w:rPr>
            </w:pPr>
            <w:r w:rsidRPr="00D75794">
              <w:rPr>
                <w:rFonts w:ascii="Malgun Gothic" w:eastAsia="Malgun Gothic" w:hAnsi="Malgun Gothic"/>
                <w:sz w:val="22"/>
              </w:rPr>
              <w:t xml:space="preserve">protect the interests of clients.  </w:t>
            </w:r>
          </w:p>
          <w:p w:rsidR="005459E7" w:rsidRPr="00D75794" w:rsidRDefault="005459E7" w:rsidP="000D659C">
            <w:pPr>
              <w:numPr>
                <w:ilvl w:val="0"/>
                <w:numId w:val="2"/>
              </w:numPr>
              <w:spacing w:after="39" w:line="276" w:lineRule="auto"/>
              <w:ind w:right="0" w:hanging="361"/>
              <w:rPr>
                <w:rFonts w:ascii="Malgun Gothic" w:eastAsia="Malgun Gothic" w:hAnsi="Malgun Gothic"/>
                <w:sz w:val="22"/>
              </w:rPr>
            </w:pPr>
            <w:r w:rsidRPr="00D75794">
              <w:rPr>
                <w:rFonts w:ascii="Malgun Gothic" w:eastAsia="Malgun Gothic" w:hAnsi="Malgun Gothic"/>
                <w:sz w:val="22"/>
              </w:rPr>
              <w:t xml:space="preserve">The business has clear lines of accountability for managers.  </w:t>
            </w:r>
          </w:p>
          <w:p w:rsidR="005459E7" w:rsidRPr="00D75794" w:rsidRDefault="005459E7" w:rsidP="000D659C">
            <w:pPr>
              <w:numPr>
                <w:ilvl w:val="0"/>
                <w:numId w:val="2"/>
              </w:numPr>
              <w:spacing w:after="0" w:line="276" w:lineRule="auto"/>
              <w:ind w:right="0" w:hanging="361"/>
              <w:rPr>
                <w:rFonts w:ascii="Malgun Gothic" w:eastAsia="Malgun Gothic" w:hAnsi="Malgun Gothic"/>
                <w:sz w:val="22"/>
              </w:rPr>
            </w:pPr>
            <w:r w:rsidRPr="00D75794">
              <w:rPr>
                <w:rFonts w:ascii="Malgun Gothic" w:eastAsia="Malgun Gothic" w:hAnsi="Malgun Gothic"/>
                <w:sz w:val="22"/>
              </w:rPr>
              <w:t xml:space="preserve">The business has suitable (trustworthy, qualified, skilled, experienced) managers.  </w:t>
            </w:r>
          </w:p>
          <w:p w:rsidR="005459E7" w:rsidRPr="00D75794" w:rsidRDefault="00D75794" w:rsidP="00D75794">
            <w:pPr>
              <w:spacing w:after="0" w:line="276" w:lineRule="auto"/>
              <w:ind w:left="361" w:right="0" w:firstLine="0"/>
              <w:rPr>
                <w:rFonts w:ascii="Malgun Gothic" w:eastAsia="Malgun Gothic" w:hAnsi="Malgun Gothic"/>
                <w:sz w:val="22"/>
              </w:rPr>
            </w:pPr>
            <w:r>
              <w:rPr>
                <w:rFonts w:ascii="Malgun Gothic" w:eastAsia="Malgun Gothic" w:hAnsi="Malgun Gothic"/>
                <w:sz w:val="22"/>
              </w:rPr>
              <w:t xml:space="preserve"> </w:t>
            </w:r>
          </w:p>
        </w:tc>
      </w:tr>
    </w:tbl>
    <w:p w:rsidR="00E84447" w:rsidRDefault="00E84447" w:rsidP="00904B96">
      <w:pPr>
        <w:spacing w:line="276" w:lineRule="auto"/>
        <w:ind w:left="0" w:firstLine="0"/>
        <w:rPr>
          <w:rFonts w:ascii="Malgun Gothic" w:eastAsia="Malgun Gothic" w:hAnsi="Malgun Gothic"/>
          <w:sz w:val="22"/>
        </w:rPr>
      </w:pPr>
    </w:p>
    <w:p w:rsidR="00E84447" w:rsidRDefault="00E84447" w:rsidP="000D659C">
      <w:pPr>
        <w:spacing w:line="276" w:lineRule="auto"/>
        <w:rPr>
          <w:rFonts w:ascii="Malgun Gothic" w:eastAsia="Malgun Gothic" w:hAnsi="Malgun Gothic"/>
          <w:sz w:val="22"/>
        </w:rPr>
      </w:pPr>
    </w:p>
    <w:p w:rsidR="005A26BD" w:rsidRPr="006E2099" w:rsidRDefault="00E84447" w:rsidP="006E2099">
      <w:pPr>
        <w:spacing w:line="276" w:lineRule="auto"/>
        <w:ind w:left="10"/>
        <w:rPr>
          <w:rFonts w:ascii="Malgun Gothic" w:eastAsia="Malgun Gothic" w:hAnsi="Malgun Gothic"/>
          <w:sz w:val="22"/>
        </w:rPr>
      </w:pPr>
      <w:r w:rsidRPr="006E2099">
        <w:rPr>
          <w:rFonts w:ascii="Malgun Gothic" w:eastAsia="Malgun Gothic" w:hAnsi="Malgun Gothic"/>
          <w:b/>
          <w:sz w:val="22"/>
        </w:rPr>
        <w:t>Annual Licence/Registration</w:t>
      </w:r>
      <w:r w:rsidR="006E2099" w:rsidRPr="006E2099">
        <w:rPr>
          <w:rFonts w:ascii="Malgun Gothic" w:eastAsia="Malgun Gothic" w:hAnsi="Malgun Gothic"/>
          <w:b/>
          <w:sz w:val="22"/>
        </w:rPr>
        <w:t xml:space="preserve"> Fees</w:t>
      </w:r>
      <w:r w:rsidR="006E2099">
        <w:rPr>
          <w:rFonts w:ascii="Malgun Gothic" w:eastAsia="Malgun Gothic" w:hAnsi="Malgun Gothic"/>
          <w:sz w:val="22"/>
        </w:rPr>
        <w:t>:</w:t>
      </w:r>
      <w:hyperlink r:id="rId13" w:history="1">
        <w:r w:rsidR="005A26BD" w:rsidRPr="00D75794">
          <w:rPr>
            <w:rFonts w:ascii="Malgun Gothic" w:eastAsia="Malgun Gothic" w:hAnsi="Malgun Gothic" w:cstheme="majorBidi"/>
            <w:color w:val="0563C1" w:themeColor="hyperlink"/>
            <w:spacing w:val="-10"/>
            <w:kern w:val="28"/>
            <w:sz w:val="22"/>
            <w:u w:val="single"/>
          </w:rPr>
          <w:t xml:space="preserve"> Annual Regulatory FEES</w:t>
        </w:r>
      </w:hyperlink>
    </w:p>
    <w:p w:rsidR="00E84447" w:rsidRDefault="00E84447" w:rsidP="00E84447">
      <w:pPr>
        <w:spacing w:line="276" w:lineRule="auto"/>
        <w:ind w:left="10"/>
        <w:rPr>
          <w:rFonts w:ascii="Malgun Gothic" w:eastAsia="Malgun Gothic" w:hAnsi="Malgun Gothic"/>
          <w:sz w:val="22"/>
        </w:rPr>
      </w:pPr>
    </w:p>
    <w:p w:rsidR="00E84447" w:rsidRDefault="00E84447" w:rsidP="00E84447">
      <w:pPr>
        <w:spacing w:line="276" w:lineRule="auto"/>
        <w:ind w:left="10"/>
        <w:rPr>
          <w:rFonts w:ascii="Malgun Gothic" w:eastAsia="Malgun Gothic" w:hAnsi="Malgun Gothic"/>
          <w:sz w:val="22"/>
        </w:rPr>
      </w:pPr>
      <w:r w:rsidRPr="00E84447">
        <w:rPr>
          <w:rFonts w:ascii="Malgun Gothic" w:eastAsia="Malgun Gothic" w:hAnsi="Malgun Gothic"/>
          <w:sz w:val="22"/>
        </w:rPr>
        <w:t xml:space="preserve">The entity and individual licence fees are due at the point of first issue or renewal. Those fees are payable in full regardless of whether the individual or entity is active under CLC regulation for the whole of that year. Entity Licence holders may have applied to take advantage of the monthly payment instalment arrangements that are offered.  </w:t>
      </w:r>
    </w:p>
    <w:p w:rsidR="00E84447" w:rsidRDefault="00E84447" w:rsidP="00E84447">
      <w:pPr>
        <w:spacing w:line="276" w:lineRule="auto"/>
        <w:ind w:left="10"/>
        <w:rPr>
          <w:rFonts w:ascii="Malgun Gothic" w:eastAsia="Malgun Gothic" w:hAnsi="Malgun Gothic"/>
          <w:sz w:val="22"/>
        </w:rPr>
      </w:pPr>
    </w:p>
    <w:p w:rsidR="00E84447" w:rsidRDefault="00E84447" w:rsidP="00E84447">
      <w:pPr>
        <w:spacing w:line="276" w:lineRule="auto"/>
        <w:ind w:left="10"/>
        <w:rPr>
          <w:rFonts w:ascii="Malgun Gothic" w:eastAsia="Malgun Gothic" w:hAnsi="Malgun Gothic"/>
          <w:sz w:val="22"/>
        </w:rPr>
      </w:pPr>
      <w:r w:rsidRPr="00E84447">
        <w:rPr>
          <w:rFonts w:ascii="Malgun Gothic" w:eastAsia="Malgun Gothic" w:hAnsi="Malgun Gothic"/>
          <w:sz w:val="22"/>
        </w:rPr>
        <w:lastRenderedPageBreak/>
        <w:t xml:space="preserve">Please be aware that the entity and ultimately its owners and registered managers remain liable for the total amount of fees for the year even if they are not in practice and should the entity cease to trade or exit CLC regulation (voluntarily surrender its licence) before the next standard licence renewal point, i.e. 01 November.  </w:t>
      </w:r>
    </w:p>
    <w:p w:rsidR="00E84447" w:rsidRDefault="00E84447" w:rsidP="00E84447">
      <w:pPr>
        <w:spacing w:line="276" w:lineRule="auto"/>
        <w:ind w:left="10"/>
        <w:rPr>
          <w:rFonts w:ascii="Malgun Gothic" w:eastAsia="Malgun Gothic" w:hAnsi="Malgun Gothic"/>
          <w:sz w:val="22"/>
        </w:rPr>
      </w:pPr>
    </w:p>
    <w:p w:rsidR="00E84447" w:rsidRPr="00E84447" w:rsidRDefault="00E84447" w:rsidP="00E84447">
      <w:pPr>
        <w:spacing w:line="276" w:lineRule="auto"/>
        <w:ind w:left="10"/>
        <w:rPr>
          <w:rFonts w:ascii="Malgun Gothic" w:eastAsia="Malgun Gothic" w:hAnsi="Malgun Gothic"/>
          <w:sz w:val="22"/>
        </w:rPr>
      </w:pPr>
      <w:r w:rsidRPr="00E84447">
        <w:rPr>
          <w:rFonts w:ascii="Malgun Gothic" w:eastAsia="Malgun Gothic" w:hAnsi="Malgun Gothic"/>
          <w:sz w:val="22"/>
        </w:rPr>
        <w:t>Any unpaid amounts are a debt to the CLC and will be pursued.  Failure to pay the total entity licence fee is a breach of the Code and will render the entities owners and key personnel liable to disciplinary action.</w:t>
      </w:r>
    </w:p>
    <w:p w:rsidR="00E84447" w:rsidRPr="00E84447" w:rsidRDefault="00E84447" w:rsidP="00E84447">
      <w:pPr>
        <w:spacing w:line="276" w:lineRule="auto"/>
        <w:ind w:left="10"/>
        <w:rPr>
          <w:rFonts w:ascii="Malgun Gothic" w:eastAsia="Malgun Gothic" w:hAnsi="Malgun Gothic"/>
          <w:sz w:val="22"/>
        </w:rPr>
      </w:pPr>
    </w:p>
    <w:p w:rsidR="00C60903" w:rsidRPr="00D75794" w:rsidRDefault="00E84447" w:rsidP="00E84447">
      <w:pPr>
        <w:spacing w:line="276" w:lineRule="auto"/>
        <w:ind w:left="10"/>
        <w:rPr>
          <w:rFonts w:ascii="Malgun Gothic" w:eastAsia="Malgun Gothic" w:hAnsi="Malgun Gothic"/>
          <w:sz w:val="22"/>
        </w:rPr>
      </w:pPr>
      <w:r w:rsidRPr="00E84447">
        <w:rPr>
          <w:rFonts w:ascii="Malgun Gothic" w:eastAsia="Malgun Gothic" w:hAnsi="Malgun Gothic"/>
          <w:sz w:val="22"/>
        </w:rPr>
        <w:t>The entity licence fee is based on the declared turnover of the previous year or in the instance of a new start up the forecast turnover for the 12 months of trading, verified by the CLC PII broker in advance of the licence being issued, and is a non-negotiable figure, based on the decision of the CLC’s Council and as approved by the Legal Services Board.</w:t>
      </w:r>
    </w:p>
    <w:p w:rsidR="00EC20F9" w:rsidRPr="00EC20F9" w:rsidRDefault="00EC20F9" w:rsidP="00EC20F9">
      <w:pPr>
        <w:ind w:left="0" w:firstLine="0"/>
      </w:pPr>
    </w:p>
    <w:p w:rsidR="00EC20F9" w:rsidRDefault="00013C6B" w:rsidP="00EC20F9">
      <w:pPr>
        <w:spacing w:line="252" w:lineRule="auto"/>
        <w:ind w:left="10" w:firstLine="0"/>
        <w:rPr>
          <w:rFonts w:ascii="Malgun Gothic" w:eastAsia="Malgun Gothic" w:hAnsi="Malgun Gothic"/>
          <w:color w:val="auto"/>
          <w:sz w:val="22"/>
        </w:rPr>
      </w:pPr>
      <w:r w:rsidRPr="00EC20F9">
        <w:rPr>
          <w:rFonts w:ascii="Malgun Gothic" w:eastAsia="Malgun Gothic" w:hAnsi="Malgun Gothic" w:hint="eastAsia"/>
          <w:b/>
          <w:color w:val="auto"/>
          <w:sz w:val="22"/>
        </w:rPr>
        <w:t>It is not possible to pursue a licensing application when</w:t>
      </w:r>
      <w:r w:rsidRPr="00B7224A">
        <w:rPr>
          <w:rFonts w:ascii="Malgun Gothic" w:eastAsia="Malgun Gothic" w:hAnsi="Malgun Gothic" w:hint="eastAsia"/>
          <w:color w:val="auto"/>
          <w:sz w:val="22"/>
        </w:rPr>
        <w:t xml:space="preserve"> </w:t>
      </w:r>
    </w:p>
    <w:p w:rsidR="00013C6B" w:rsidRPr="00B7224A" w:rsidRDefault="00EC20F9" w:rsidP="00EC20F9">
      <w:pPr>
        <w:spacing w:line="252" w:lineRule="auto"/>
        <w:ind w:left="10" w:firstLine="0"/>
        <w:rPr>
          <w:rFonts w:ascii="Malgun Gothic" w:eastAsia="Malgun Gothic" w:hAnsi="Malgun Gothic" w:cs="Times New Roman"/>
          <w:color w:val="auto"/>
          <w:sz w:val="22"/>
        </w:rPr>
      </w:pPr>
      <w:r>
        <w:rPr>
          <w:rFonts w:ascii="Malgun Gothic" w:eastAsia="Malgun Gothic" w:hAnsi="Malgun Gothic"/>
          <w:color w:val="auto"/>
          <w:sz w:val="22"/>
        </w:rPr>
        <w:t>A</w:t>
      </w:r>
      <w:r>
        <w:rPr>
          <w:rFonts w:ascii="Malgun Gothic" w:eastAsia="Malgun Gothic" w:hAnsi="Malgun Gothic" w:hint="eastAsia"/>
          <w:color w:val="auto"/>
          <w:sz w:val="22"/>
        </w:rPr>
        <w:t xml:space="preserve">ny </w:t>
      </w:r>
      <w:r>
        <w:rPr>
          <w:rFonts w:ascii="Malgun Gothic" w:eastAsia="Malgun Gothic" w:hAnsi="Malgun Gothic"/>
          <w:color w:val="auto"/>
          <w:sz w:val="22"/>
        </w:rPr>
        <w:t xml:space="preserve">of the proposed registered managers/owners/investing bodies that are </w:t>
      </w:r>
      <w:r>
        <w:rPr>
          <w:rFonts w:ascii="Malgun Gothic" w:eastAsia="Malgun Gothic" w:hAnsi="Malgun Gothic" w:hint="eastAsia"/>
          <w:color w:val="auto"/>
          <w:sz w:val="22"/>
        </w:rPr>
        <w:t>seeking to apply are</w:t>
      </w:r>
      <w:r w:rsidR="00013C6B" w:rsidRPr="00B7224A">
        <w:rPr>
          <w:rFonts w:ascii="Malgun Gothic" w:eastAsia="Malgun Gothic" w:hAnsi="Malgun Gothic" w:hint="eastAsia"/>
          <w:color w:val="auto"/>
          <w:sz w:val="22"/>
        </w:rPr>
        <w:t xml:space="preserve"> subject to:</w:t>
      </w:r>
    </w:p>
    <w:p w:rsidR="00013C6B" w:rsidRPr="00B7224A" w:rsidRDefault="00013C6B" w:rsidP="00013C6B">
      <w:pPr>
        <w:pStyle w:val="ListParagraph"/>
        <w:numPr>
          <w:ilvl w:val="0"/>
          <w:numId w:val="22"/>
        </w:numPr>
        <w:spacing w:after="5" w:line="252" w:lineRule="auto"/>
        <w:ind w:right="0"/>
        <w:rPr>
          <w:rFonts w:ascii="Malgun Gothic" w:eastAsia="Malgun Gothic" w:hAnsi="Malgun Gothic"/>
          <w:color w:val="auto"/>
          <w:sz w:val="22"/>
        </w:rPr>
      </w:pPr>
      <w:r w:rsidRPr="00B7224A">
        <w:rPr>
          <w:rFonts w:ascii="Malgun Gothic" w:eastAsia="Malgun Gothic" w:hAnsi="Malgun Gothic" w:hint="eastAsia"/>
          <w:color w:val="auto"/>
          <w:sz w:val="22"/>
        </w:rPr>
        <w:t xml:space="preserve">ongoing criminal or financial investigation or proceedings </w:t>
      </w:r>
      <w:r w:rsidRPr="00B7224A">
        <w:rPr>
          <w:rFonts w:ascii="Malgun Gothic" w:eastAsia="Malgun Gothic" w:hAnsi="Malgun Gothic" w:hint="eastAsia"/>
          <w:i/>
          <w:iCs/>
          <w:color w:val="auto"/>
          <w:sz w:val="22"/>
        </w:rPr>
        <w:t>taken by an enforcement body</w:t>
      </w:r>
      <w:r w:rsidRPr="00B7224A">
        <w:rPr>
          <w:rFonts w:ascii="Malgun Gothic" w:eastAsia="Malgun Gothic" w:hAnsi="Malgun Gothic" w:hint="eastAsia"/>
          <w:color w:val="auto"/>
          <w:sz w:val="22"/>
        </w:rPr>
        <w:t>;</w:t>
      </w:r>
    </w:p>
    <w:p w:rsidR="00013C6B" w:rsidRPr="00B7224A" w:rsidRDefault="00013C6B" w:rsidP="00013C6B">
      <w:pPr>
        <w:pStyle w:val="ListParagraph"/>
        <w:numPr>
          <w:ilvl w:val="0"/>
          <w:numId w:val="22"/>
        </w:numPr>
        <w:spacing w:after="5" w:line="242" w:lineRule="auto"/>
        <w:ind w:right="0"/>
        <w:rPr>
          <w:rFonts w:ascii="Malgun Gothic" w:eastAsia="Malgun Gothic" w:hAnsi="Malgun Gothic"/>
          <w:color w:val="auto"/>
          <w:sz w:val="22"/>
        </w:rPr>
      </w:pPr>
      <w:r w:rsidRPr="00B7224A">
        <w:rPr>
          <w:rFonts w:ascii="Malgun Gothic" w:eastAsia="Malgun Gothic" w:hAnsi="Malgun Gothic" w:hint="eastAsia"/>
          <w:color w:val="auto"/>
          <w:sz w:val="22"/>
        </w:rPr>
        <w:t xml:space="preserve">ongoing regulatory and disciplinary allegations, investigations, proceedings and appeal processes </w:t>
      </w:r>
      <w:r w:rsidRPr="00B7224A">
        <w:rPr>
          <w:rFonts w:ascii="Malgun Gothic" w:eastAsia="Malgun Gothic" w:hAnsi="Malgun Gothic" w:hint="eastAsia"/>
          <w:i/>
          <w:iCs/>
          <w:color w:val="auto"/>
          <w:sz w:val="22"/>
        </w:rPr>
        <w:t xml:space="preserve">taken by a regulatory or licensing body before the outcome of the adverse event is known and any sanctions and financial penalties have been complied; and </w:t>
      </w:r>
    </w:p>
    <w:p w:rsidR="00013C6B" w:rsidRPr="00B7224A" w:rsidRDefault="00013C6B" w:rsidP="00013C6B">
      <w:pPr>
        <w:pStyle w:val="ListParagraph"/>
        <w:numPr>
          <w:ilvl w:val="0"/>
          <w:numId w:val="22"/>
        </w:numPr>
        <w:spacing w:after="5" w:line="252" w:lineRule="auto"/>
        <w:ind w:right="0"/>
        <w:rPr>
          <w:rFonts w:ascii="Malgun Gothic" w:eastAsia="Malgun Gothic" w:hAnsi="Malgun Gothic"/>
          <w:color w:val="auto"/>
          <w:sz w:val="22"/>
        </w:rPr>
      </w:pPr>
      <w:r w:rsidRPr="00B7224A">
        <w:rPr>
          <w:rFonts w:ascii="Malgun Gothic" w:eastAsia="Malgun Gothic" w:hAnsi="Malgun Gothic" w:hint="eastAsia"/>
          <w:i/>
          <w:iCs/>
          <w:color w:val="auto"/>
          <w:sz w:val="22"/>
        </w:rPr>
        <w:t>a disqualification order</w:t>
      </w:r>
      <w:r w:rsidRPr="00B7224A">
        <w:rPr>
          <w:rFonts w:ascii="Malgun Gothic" w:eastAsia="Malgun Gothic" w:hAnsi="Malgun Gothic" w:hint="eastAsia"/>
          <w:color w:val="auto"/>
          <w:sz w:val="22"/>
        </w:rPr>
        <w:t xml:space="preserve"> applied by a regulatory or licensing body </w:t>
      </w:r>
      <w:r w:rsidRPr="00B7224A">
        <w:rPr>
          <w:rFonts w:ascii="Malgun Gothic" w:eastAsia="Malgun Gothic" w:hAnsi="Malgun Gothic" w:hint="eastAsia"/>
          <w:i/>
          <w:iCs/>
          <w:color w:val="auto"/>
          <w:sz w:val="22"/>
        </w:rPr>
        <w:t>before the judgement has been successfully appealed</w:t>
      </w:r>
      <w:r w:rsidRPr="00B7224A">
        <w:rPr>
          <w:rFonts w:ascii="Malgun Gothic" w:eastAsia="Malgun Gothic" w:hAnsi="Malgun Gothic" w:hint="eastAsia"/>
          <w:color w:val="auto"/>
          <w:sz w:val="22"/>
        </w:rPr>
        <w:t>.</w:t>
      </w:r>
    </w:p>
    <w:p w:rsidR="00013C6B" w:rsidRPr="00B7224A" w:rsidRDefault="00013C6B" w:rsidP="00013C6B">
      <w:pPr>
        <w:spacing w:line="252" w:lineRule="auto"/>
        <w:ind w:left="360"/>
        <w:rPr>
          <w:rFonts w:ascii="Malgun Gothic" w:eastAsia="Malgun Gothic" w:hAnsi="Malgun Gothic"/>
          <w:color w:val="auto"/>
          <w:sz w:val="22"/>
        </w:rPr>
      </w:pPr>
    </w:p>
    <w:p w:rsidR="00013C6B" w:rsidRPr="00B7224A" w:rsidRDefault="00013C6B" w:rsidP="00013C6B">
      <w:pPr>
        <w:spacing w:line="252" w:lineRule="auto"/>
        <w:ind w:left="360"/>
        <w:rPr>
          <w:rFonts w:ascii="Malgun Gothic" w:eastAsia="Malgun Gothic" w:hAnsi="Malgun Gothic"/>
          <w:color w:val="auto"/>
          <w:sz w:val="22"/>
        </w:rPr>
      </w:pPr>
      <w:r w:rsidRPr="00B7224A">
        <w:rPr>
          <w:rFonts w:ascii="Malgun Gothic" w:eastAsia="Malgun Gothic" w:hAnsi="Malgun Gothic" w:hint="eastAsia"/>
          <w:color w:val="auto"/>
          <w:sz w:val="22"/>
        </w:rPr>
        <w:t>This includes but is not limited to:</w:t>
      </w:r>
    </w:p>
    <w:p w:rsidR="00013C6B" w:rsidRPr="00B7224A" w:rsidRDefault="00013C6B" w:rsidP="00013C6B">
      <w:pPr>
        <w:spacing w:line="252" w:lineRule="auto"/>
        <w:rPr>
          <w:rFonts w:ascii="Malgun Gothic" w:eastAsia="Malgun Gothic" w:hAnsi="Malgun Gothic"/>
          <w:color w:val="auto"/>
          <w:sz w:val="22"/>
        </w:rPr>
      </w:pPr>
    </w:p>
    <w:p w:rsidR="00013C6B" w:rsidRPr="00EC20F9" w:rsidRDefault="00013C6B" w:rsidP="00013C6B">
      <w:pPr>
        <w:pStyle w:val="ListParagraph"/>
        <w:numPr>
          <w:ilvl w:val="0"/>
          <w:numId w:val="23"/>
        </w:numPr>
        <w:spacing w:after="0" w:line="252" w:lineRule="auto"/>
        <w:ind w:right="0"/>
        <w:rPr>
          <w:rFonts w:ascii="Malgun Gothic" w:eastAsia="Malgun Gothic" w:hAnsi="Malgun Gothic"/>
          <w:b/>
          <w:color w:val="auto"/>
          <w:sz w:val="22"/>
        </w:rPr>
      </w:pPr>
      <w:r w:rsidRPr="00EC20F9">
        <w:rPr>
          <w:rFonts w:ascii="Malgun Gothic" w:eastAsia="Malgun Gothic" w:hAnsi="Malgun Gothic" w:hint="eastAsia"/>
          <w:b/>
          <w:color w:val="auto"/>
          <w:sz w:val="22"/>
        </w:rPr>
        <w:t>Solicitors, FCILEx lawyers or FCA regulated Financial Controllers:</w:t>
      </w:r>
    </w:p>
    <w:p w:rsidR="00013C6B" w:rsidRPr="00B7224A" w:rsidRDefault="00013C6B" w:rsidP="00013C6B">
      <w:pPr>
        <w:pStyle w:val="ListParagraph"/>
        <w:numPr>
          <w:ilvl w:val="1"/>
          <w:numId w:val="24"/>
        </w:numPr>
        <w:spacing w:after="0" w:line="252" w:lineRule="auto"/>
        <w:ind w:right="0"/>
        <w:rPr>
          <w:rFonts w:ascii="Malgun Gothic" w:eastAsia="Malgun Gothic" w:hAnsi="Malgun Gothic"/>
          <w:color w:val="auto"/>
          <w:sz w:val="22"/>
        </w:rPr>
      </w:pPr>
      <w:r w:rsidRPr="00B7224A">
        <w:rPr>
          <w:rFonts w:ascii="Malgun Gothic" w:eastAsia="Malgun Gothic" w:hAnsi="Malgun Gothic" w:hint="eastAsia"/>
          <w:color w:val="auto"/>
          <w:sz w:val="22"/>
        </w:rPr>
        <w:t>with unspent sanctions and or penalties;</w:t>
      </w:r>
    </w:p>
    <w:p w:rsidR="00013C6B" w:rsidRPr="00B7224A" w:rsidRDefault="00013C6B" w:rsidP="00013C6B">
      <w:pPr>
        <w:pStyle w:val="ListParagraph"/>
        <w:numPr>
          <w:ilvl w:val="1"/>
          <w:numId w:val="24"/>
        </w:numPr>
        <w:spacing w:after="0" w:line="252" w:lineRule="auto"/>
        <w:ind w:right="0"/>
        <w:rPr>
          <w:rFonts w:ascii="Malgun Gothic" w:eastAsia="Malgun Gothic" w:hAnsi="Malgun Gothic"/>
          <w:color w:val="auto"/>
          <w:sz w:val="22"/>
        </w:rPr>
      </w:pPr>
      <w:r w:rsidRPr="00B7224A">
        <w:rPr>
          <w:rFonts w:ascii="Malgun Gothic" w:eastAsia="Malgun Gothic" w:hAnsi="Malgun Gothic" w:hint="eastAsia"/>
          <w:color w:val="auto"/>
          <w:sz w:val="22"/>
        </w:rPr>
        <w:lastRenderedPageBreak/>
        <w:t>that have been removed from the Solicitors roll/CILEx or FCA register and who have not (at the time of applying) had their licence/registration reinstated (i.e. restored free of conditions) by the original licensing/enforcement body.</w:t>
      </w:r>
    </w:p>
    <w:p w:rsidR="00013C6B" w:rsidRPr="00EC20F9" w:rsidRDefault="00013C6B" w:rsidP="00013C6B">
      <w:pPr>
        <w:pStyle w:val="ListParagraph"/>
        <w:numPr>
          <w:ilvl w:val="0"/>
          <w:numId w:val="23"/>
        </w:numPr>
        <w:spacing w:after="0" w:line="252" w:lineRule="auto"/>
        <w:ind w:right="0"/>
        <w:rPr>
          <w:rFonts w:ascii="Malgun Gothic" w:eastAsia="Malgun Gothic" w:hAnsi="Malgun Gothic"/>
          <w:b/>
          <w:color w:val="auto"/>
          <w:sz w:val="22"/>
        </w:rPr>
      </w:pPr>
      <w:r w:rsidRPr="00EC20F9">
        <w:rPr>
          <w:rFonts w:ascii="Malgun Gothic" w:eastAsia="Malgun Gothic" w:hAnsi="Malgun Gothic" w:hint="eastAsia"/>
          <w:b/>
          <w:color w:val="auto"/>
          <w:sz w:val="22"/>
        </w:rPr>
        <w:t>Owners, Directors, Members, Partners, HoLP and HoFA of CLC regulated practices that have been formally notified that the practice is in continued non-compliance and or subject to disciplinary allegations, investigations or proceedings.</w:t>
      </w:r>
    </w:p>
    <w:p w:rsidR="00E84447" w:rsidRDefault="00E84447" w:rsidP="00013C6B">
      <w:pPr>
        <w:pStyle w:val="Title"/>
        <w:ind w:left="0" w:firstLine="0"/>
      </w:pPr>
    </w:p>
    <w:p w:rsidR="005A26BD" w:rsidRPr="00D75794" w:rsidRDefault="005A26BD" w:rsidP="00C60903">
      <w:pPr>
        <w:pStyle w:val="Title"/>
        <w:ind w:left="0"/>
      </w:pPr>
      <w:r w:rsidRPr="00D75794">
        <w:t>Section 2</w:t>
      </w:r>
    </w:p>
    <w:p w:rsidR="00433E16" w:rsidRPr="00433E16" w:rsidRDefault="00433E16" w:rsidP="00433E16">
      <w:pPr>
        <w:pStyle w:val="PlainText"/>
        <w:rPr>
          <w:b/>
        </w:rPr>
      </w:pPr>
      <w:r w:rsidRPr="00433E16">
        <w:rPr>
          <w:b/>
        </w:rPr>
        <w:t xml:space="preserve">PERSONS </w:t>
      </w:r>
      <w:r w:rsidR="00013C6B">
        <w:rPr>
          <w:b/>
        </w:rPr>
        <w:t xml:space="preserve">/ </w:t>
      </w:r>
      <w:r w:rsidRPr="00433E16">
        <w:rPr>
          <w:b/>
        </w:rPr>
        <w:t xml:space="preserve">BODIES INTENDING TO HOLD A MATERIAL INTEREST </w:t>
      </w:r>
    </w:p>
    <w:p w:rsidR="00433E16" w:rsidRPr="00433E16" w:rsidRDefault="00433E16" w:rsidP="00433E16">
      <w:pPr>
        <w:pStyle w:val="PlainText"/>
        <w:rPr>
          <w:b/>
          <w:sz w:val="24"/>
          <w:szCs w:val="24"/>
        </w:rPr>
      </w:pPr>
    </w:p>
    <w:p w:rsidR="00433E16" w:rsidRDefault="00433E16" w:rsidP="00433E16">
      <w:pPr>
        <w:pStyle w:val="PlainText"/>
      </w:pPr>
      <w:r>
        <w:rPr>
          <w:rFonts w:hint="eastAsia"/>
        </w:rPr>
        <w:t>It is very important that a body providing legal services is able to meet its regulatory responsibilities. Having an accurate picture of those who control Licensed Bodies is an important part of the CLC recognising any risks to this. Therefore all Persons’ and Bodies intending to hold a material interest must be declared as they are subject to our approval.</w:t>
      </w:r>
    </w:p>
    <w:p w:rsidR="00433E16" w:rsidRDefault="00433E16" w:rsidP="00433E16">
      <w:pPr>
        <w:pStyle w:val="PlainText"/>
      </w:pPr>
    </w:p>
    <w:p w:rsidR="00433E16" w:rsidRDefault="00433E16" w:rsidP="00433E16">
      <w:pPr>
        <w:pStyle w:val="PlainText"/>
      </w:pPr>
      <w:r>
        <w:rPr>
          <w:rFonts w:hint="eastAsia"/>
        </w:rPr>
        <w:t xml:space="preserve">The individual completing this form should notify any registered Officers of the (investing) body that as a BOOM (Beneficial Owner/Officers/Managers) of the body intending to hold a material interest the CLC requires them to be identified and that they will need to undergo a suitability test; including criminality and sanctions checks, and where appropriate disciplinary checks with other regulatory bodies and verification of funds. Managers are listed on the CLC’s Public Register. </w:t>
      </w:r>
    </w:p>
    <w:p w:rsidR="00433E16" w:rsidRDefault="00433E16" w:rsidP="00433E16">
      <w:pPr>
        <w:pStyle w:val="PlainText"/>
      </w:pPr>
    </w:p>
    <w:p w:rsidR="00433E16" w:rsidRDefault="00433E16" w:rsidP="00433E16">
      <w:pPr>
        <w:pStyle w:val="PlainText"/>
      </w:pPr>
      <w:r>
        <w:rPr>
          <w:rFonts w:hint="eastAsia"/>
        </w:rPr>
        <w:t xml:space="preserve">Confirmation from the CLC that a body and its Officers have passed the suitability test is required </w:t>
      </w:r>
      <w:r>
        <w:rPr>
          <w:rFonts w:hint="eastAsia"/>
          <w:b/>
          <w:i/>
        </w:rPr>
        <w:t>before</w:t>
      </w:r>
      <w:r>
        <w:rPr>
          <w:rFonts w:hint="eastAsia"/>
          <w:b/>
        </w:rPr>
        <w:t xml:space="preserve"> </w:t>
      </w:r>
      <w:r>
        <w:rPr>
          <w:rFonts w:hint="eastAsia"/>
        </w:rPr>
        <w:t>completion of the investment/merger/acquisition can be executed. Also applies to new practice, switching and hive-off applications.</w:t>
      </w:r>
      <w:r w:rsidR="00AF314B">
        <w:t xml:space="preserve"> </w:t>
      </w:r>
      <w:r>
        <w:rPr>
          <w:rFonts w:hint="eastAsia"/>
        </w:rPr>
        <w:t xml:space="preserve">The CLC </w:t>
      </w:r>
      <w:hyperlink r:id="rId14" w:history="1">
        <w:r>
          <w:rPr>
            <w:rStyle w:val="Hyperlink"/>
            <w:rFonts w:hint="eastAsia"/>
          </w:rPr>
          <w:t>ABS Framework</w:t>
        </w:r>
      </w:hyperlink>
      <w:r>
        <w:rPr>
          <w:rFonts w:hint="eastAsia"/>
        </w:rPr>
        <w:t xml:space="preserve"> requires the CLC to be satisfied that owners are fit to own.   </w:t>
      </w:r>
    </w:p>
    <w:p w:rsidR="00433E16" w:rsidRDefault="00433E16" w:rsidP="00433E16">
      <w:pPr>
        <w:pStyle w:val="PlainText"/>
      </w:pPr>
    </w:p>
    <w:p w:rsidR="00433E16" w:rsidRDefault="00433E16" w:rsidP="00433E16">
      <w:pPr>
        <w:ind w:left="30"/>
        <w:rPr>
          <w:rFonts w:ascii="Malgun Gothic" w:eastAsia="Malgun Gothic" w:hAnsi="Malgun Gothic"/>
          <w:iCs/>
          <w:sz w:val="22"/>
        </w:rPr>
      </w:pPr>
      <w:r>
        <w:rPr>
          <w:rFonts w:ascii="Malgun Gothic" w:eastAsia="Malgun Gothic" w:hAnsi="Malgun Gothic" w:hint="eastAsia"/>
          <w:iCs/>
          <w:sz w:val="22"/>
        </w:rPr>
        <w:t xml:space="preserve">Where the beneficial owner is a corporate body the suitability test will broadly reflect the approach taken in respect of Licensed Body applications. </w:t>
      </w:r>
      <w:r>
        <w:rPr>
          <w:rFonts w:ascii="Malgun Gothic" w:eastAsia="Malgun Gothic" w:hAnsi="Malgun Gothic" w:hint="eastAsia"/>
          <w:b/>
          <w:iCs/>
          <w:sz w:val="22"/>
        </w:rPr>
        <w:t>This may include governance arrangements, financial arrangements and application of the fit and proper test to its Officers (Members/Directors) and owners.</w:t>
      </w:r>
      <w:r>
        <w:rPr>
          <w:rFonts w:ascii="Malgun Gothic" w:eastAsia="Malgun Gothic" w:hAnsi="Malgun Gothic" w:hint="eastAsia"/>
          <w:iCs/>
          <w:sz w:val="22"/>
        </w:rPr>
        <w:t xml:space="preserve"> </w:t>
      </w:r>
    </w:p>
    <w:p w:rsidR="00433E16" w:rsidRDefault="00433E16" w:rsidP="00433E16">
      <w:pPr>
        <w:rPr>
          <w:rFonts w:ascii="Malgun Gothic" w:eastAsia="Malgun Gothic" w:hAnsi="Malgun Gothic"/>
          <w:sz w:val="22"/>
        </w:rPr>
      </w:pPr>
    </w:p>
    <w:p w:rsidR="00433E16" w:rsidRDefault="00433E16" w:rsidP="00433E16">
      <w:pPr>
        <w:ind w:left="20"/>
        <w:rPr>
          <w:rFonts w:ascii="Malgun Gothic" w:eastAsia="Malgun Gothic" w:hAnsi="Malgun Gothic"/>
          <w:b/>
          <w:sz w:val="22"/>
        </w:rPr>
      </w:pPr>
      <w:r>
        <w:rPr>
          <w:rFonts w:ascii="Malgun Gothic" w:eastAsia="Malgun Gothic" w:hAnsi="Malgun Gothic" w:hint="eastAsia"/>
          <w:iCs/>
          <w:sz w:val="22"/>
        </w:rPr>
        <w:t>The CLC needs to be satisfied that the proposed owner arrangements do not demonstrate there is a significant risk of undue or improper influence risk.</w:t>
      </w:r>
      <w:r>
        <w:rPr>
          <w:rFonts w:ascii="Malgun Gothic" w:eastAsia="Malgun Gothic" w:hAnsi="Malgun Gothic" w:hint="eastAsia"/>
          <w:sz w:val="22"/>
        </w:rPr>
        <w:t> </w:t>
      </w:r>
    </w:p>
    <w:p w:rsidR="00433E16" w:rsidRDefault="00433E16" w:rsidP="00AF314B">
      <w:pPr>
        <w:ind w:left="0" w:firstLine="0"/>
        <w:rPr>
          <w:rFonts w:ascii="Malgun Gothic" w:eastAsia="Malgun Gothic" w:hAnsi="Malgun Gothic"/>
          <w:b/>
        </w:rPr>
      </w:pPr>
    </w:p>
    <w:p w:rsidR="00433E16" w:rsidRPr="00095727" w:rsidRDefault="00433E16" w:rsidP="00433E16">
      <w:pPr>
        <w:ind w:left="10"/>
        <w:rPr>
          <w:rFonts w:ascii="Malgun Gothic" w:eastAsia="Malgun Gothic" w:hAnsi="Malgun Gothic"/>
          <w:b/>
          <w:sz w:val="22"/>
        </w:rPr>
      </w:pPr>
      <w:r w:rsidRPr="00095727">
        <w:rPr>
          <w:rFonts w:ascii="Malgun Gothic" w:eastAsia="Malgun Gothic" w:hAnsi="Malgun Gothic" w:hint="eastAsia"/>
          <w:b/>
          <w:sz w:val="22"/>
        </w:rPr>
        <w:t>SUITABILITY TESTS</w:t>
      </w:r>
    </w:p>
    <w:p w:rsidR="00433E16" w:rsidRPr="00095727" w:rsidRDefault="00433E16" w:rsidP="00433E16">
      <w:pPr>
        <w:ind w:left="20"/>
        <w:rPr>
          <w:rFonts w:ascii="Malgun Gothic" w:eastAsia="Malgun Gothic" w:hAnsi="Malgun Gothic" w:cs="Times New Roman"/>
          <w:sz w:val="22"/>
        </w:rPr>
      </w:pPr>
      <w:r w:rsidRPr="00095727">
        <w:rPr>
          <w:rFonts w:ascii="Malgun Gothic" w:eastAsia="Malgun Gothic" w:hAnsi="Malgun Gothic" w:hint="eastAsia"/>
          <w:sz w:val="22"/>
        </w:rPr>
        <w:t>The CLC must be satisfied that each manager (Individual and/or the body with a restricted interest) is suitable (</w:t>
      </w:r>
      <w:hyperlink r:id="rId15" w:history="1">
        <w:r w:rsidRPr="00095727">
          <w:rPr>
            <w:rStyle w:val="Hyperlink"/>
            <w:rFonts w:ascii="Malgun Gothic" w:eastAsia="Malgun Gothic" w:hAnsi="Malgun Gothic" w:hint="eastAsia"/>
            <w:sz w:val="22"/>
          </w:rPr>
          <w:t>S72 and S90, Legal Services Act</w:t>
        </w:r>
      </w:hyperlink>
      <w:r w:rsidRPr="00095727">
        <w:rPr>
          <w:rFonts w:ascii="Malgun Gothic" w:eastAsia="Malgun Gothic" w:hAnsi="Malgun Gothic" w:hint="eastAsia"/>
          <w:sz w:val="22"/>
        </w:rPr>
        <w:t xml:space="preserve">) and the provisions of </w:t>
      </w:r>
      <w:hyperlink r:id="rId16" w:history="1">
        <w:r w:rsidRPr="00095727">
          <w:rPr>
            <w:rStyle w:val="Hyperlink"/>
            <w:rFonts w:ascii="Malgun Gothic" w:eastAsia="Malgun Gothic" w:hAnsi="Malgun Gothic" w:hint="eastAsia"/>
            <w:sz w:val="22"/>
          </w:rPr>
          <w:t>LSA Schedule 13, s6(1</w:t>
        </w:r>
      </w:hyperlink>
      <w:r w:rsidRPr="00095727">
        <w:rPr>
          <w:rFonts w:ascii="Malgun Gothic" w:eastAsia="Malgun Gothic" w:hAnsi="Malgun Gothic" w:hint="eastAsia"/>
          <w:sz w:val="22"/>
        </w:rPr>
        <w:t>) set out what the CLC must approve. In summary the CLC is seeking to satisfy itself of the following:</w:t>
      </w:r>
    </w:p>
    <w:p w:rsidR="00433E16" w:rsidRPr="00095727" w:rsidRDefault="00433E16" w:rsidP="00433E16">
      <w:pPr>
        <w:rPr>
          <w:rFonts w:ascii="Malgun Gothic" w:eastAsia="Malgun Gothic" w:hAnsi="Malgun Gothic"/>
          <w:sz w:val="22"/>
        </w:rPr>
      </w:pPr>
    </w:p>
    <w:p w:rsidR="00433E16" w:rsidRPr="00095727" w:rsidRDefault="00433E16" w:rsidP="00433E16">
      <w:pPr>
        <w:pStyle w:val="ListParagraph"/>
        <w:numPr>
          <w:ilvl w:val="0"/>
          <w:numId w:val="27"/>
        </w:numPr>
        <w:spacing w:after="0" w:line="240" w:lineRule="auto"/>
        <w:ind w:right="0"/>
        <w:rPr>
          <w:rFonts w:ascii="Malgun Gothic" w:eastAsia="Malgun Gothic" w:hAnsi="Malgun Gothic"/>
          <w:sz w:val="22"/>
        </w:rPr>
      </w:pPr>
      <w:r w:rsidRPr="00095727">
        <w:rPr>
          <w:rFonts w:ascii="Malgun Gothic" w:eastAsia="Malgun Gothic" w:hAnsi="Malgun Gothic" w:hint="eastAsia"/>
          <w:sz w:val="22"/>
        </w:rPr>
        <w:t>the person's (or body) holding of that interest does not compromise the regulatory objectives,</w:t>
      </w:r>
    </w:p>
    <w:p w:rsidR="00433E16" w:rsidRPr="00095727" w:rsidRDefault="00433E16" w:rsidP="00433E16">
      <w:pPr>
        <w:pStyle w:val="ListParagraph"/>
        <w:numPr>
          <w:ilvl w:val="0"/>
          <w:numId w:val="27"/>
        </w:numPr>
        <w:spacing w:after="0" w:line="240" w:lineRule="auto"/>
        <w:ind w:right="0"/>
        <w:rPr>
          <w:rFonts w:ascii="Malgun Gothic" w:eastAsia="Malgun Gothic" w:hAnsi="Malgun Gothic"/>
          <w:sz w:val="22"/>
        </w:rPr>
      </w:pPr>
      <w:r w:rsidRPr="00095727">
        <w:rPr>
          <w:rFonts w:ascii="Malgun Gothic" w:eastAsia="Malgun Gothic" w:hAnsi="Malgun Gothic" w:hint="eastAsia"/>
          <w:sz w:val="22"/>
        </w:rPr>
        <w:t>the person's (or body) holding of that interest does not compromise compliance with the duties imposed by section 176 by the licensed body or persons to whom sub-paragraph (2) applies, and</w:t>
      </w:r>
    </w:p>
    <w:p w:rsidR="00433E16" w:rsidRPr="00095727" w:rsidRDefault="00433E16" w:rsidP="00433E16">
      <w:pPr>
        <w:pStyle w:val="ListParagraph"/>
        <w:numPr>
          <w:ilvl w:val="0"/>
          <w:numId w:val="27"/>
        </w:numPr>
        <w:spacing w:after="0" w:line="240" w:lineRule="auto"/>
        <w:ind w:right="0"/>
        <w:rPr>
          <w:rFonts w:ascii="Malgun Gothic" w:eastAsia="Malgun Gothic" w:hAnsi="Malgun Gothic"/>
          <w:sz w:val="22"/>
        </w:rPr>
      </w:pPr>
      <w:r w:rsidRPr="00095727">
        <w:rPr>
          <w:rFonts w:ascii="Malgun Gothic" w:eastAsia="Malgun Gothic" w:hAnsi="Malgun Gothic" w:hint="eastAsia"/>
          <w:sz w:val="22"/>
        </w:rPr>
        <w:t>the person (or body) is otherwise a fit and proper person to hold that interest.</w:t>
      </w:r>
    </w:p>
    <w:p w:rsidR="00433E16" w:rsidRPr="00095727" w:rsidRDefault="00433E16" w:rsidP="00433E16">
      <w:pPr>
        <w:rPr>
          <w:rFonts w:ascii="Malgun Gothic" w:eastAsia="Malgun Gothic" w:hAnsi="Malgun Gothic"/>
          <w:sz w:val="22"/>
        </w:rPr>
      </w:pPr>
    </w:p>
    <w:p w:rsidR="00433E16" w:rsidRPr="00095727" w:rsidRDefault="00433E16" w:rsidP="00433E16">
      <w:pPr>
        <w:ind w:left="10"/>
        <w:rPr>
          <w:rFonts w:ascii="Malgun Gothic" w:eastAsia="Malgun Gothic" w:hAnsi="Malgun Gothic"/>
          <w:sz w:val="22"/>
        </w:rPr>
      </w:pPr>
      <w:r w:rsidRPr="00095727">
        <w:rPr>
          <w:rFonts w:ascii="Malgun Gothic" w:eastAsia="Malgun Gothic" w:hAnsi="Malgun Gothic" w:hint="eastAsia"/>
          <w:sz w:val="22"/>
        </w:rPr>
        <w:t>In making its determination the CLC will have particular regard to—</w:t>
      </w:r>
    </w:p>
    <w:p w:rsidR="00433E16" w:rsidRPr="00095727" w:rsidRDefault="00433E16" w:rsidP="00433E16">
      <w:pPr>
        <w:pStyle w:val="ListParagraph"/>
        <w:numPr>
          <w:ilvl w:val="0"/>
          <w:numId w:val="28"/>
        </w:numPr>
        <w:spacing w:after="0" w:line="240" w:lineRule="auto"/>
        <w:ind w:right="0"/>
        <w:rPr>
          <w:rFonts w:ascii="Malgun Gothic" w:eastAsia="Malgun Gothic" w:hAnsi="Malgun Gothic"/>
          <w:sz w:val="22"/>
        </w:rPr>
      </w:pPr>
      <w:r w:rsidRPr="00095727">
        <w:rPr>
          <w:rFonts w:ascii="Malgun Gothic" w:eastAsia="Malgun Gothic" w:hAnsi="Malgun Gothic" w:hint="eastAsia"/>
          <w:sz w:val="22"/>
        </w:rPr>
        <w:t>the person's (or body) probity and financial position,</w:t>
      </w:r>
    </w:p>
    <w:p w:rsidR="00433E16" w:rsidRPr="00095727" w:rsidRDefault="00433E16" w:rsidP="00433E16">
      <w:pPr>
        <w:pStyle w:val="ListParagraph"/>
        <w:numPr>
          <w:ilvl w:val="0"/>
          <w:numId w:val="28"/>
        </w:numPr>
        <w:spacing w:after="0" w:line="240" w:lineRule="auto"/>
        <w:ind w:right="0"/>
        <w:rPr>
          <w:rFonts w:ascii="Malgun Gothic" w:eastAsia="Malgun Gothic" w:hAnsi="Malgun Gothic"/>
          <w:sz w:val="22"/>
        </w:rPr>
      </w:pPr>
      <w:r w:rsidRPr="00095727">
        <w:rPr>
          <w:rFonts w:ascii="Malgun Gothic" w:eastAsia="Malgun Gothic" w:hAnsi="Malgun Gothic" w:hint="eastAsia"/>
          <w:sz w:val="22"/>
        </w:rPr>
        <w:t>whether the person (or body) is disqualified as mentioned in section 100(1), or included in the list kept by the Board under paragraph 51,</w:t>
      </w:r>
    </w:p>
    <w:p w:rsidR="00433E16" w:rsidRPr="00095727" w:rsidRDefault="00433E16" w:rsidP="00433E16">
      <w:pPr>
        <w:pStyle w:val="ListParagraph"/>
        <w:numPr>
          <w:ilvl w:val="0"/>
          <w:numId w:val="28"/>
        </w:numPr>
        <w:spacing w:after="0" w:line="240" w:lineRule="auto"/>
        <w:ind w:right="0"/>
        <w:rPr>
          <w:rFonts w:ascii="Malgun Gothic" w:eastAsia="Malgun Gothic" w:hAnsi="Malgun Gothic"/>
          <w:sz w:val="22"/>
        </w:rPr>
      </w:pPr>
      <w:r w:rsidRPr="00095727">
        <w:rPr>
          <w:rFonts w:ascii="Malgun Gothic" w:eastAsia="Malgun Gothic" w:hAnsi="Malgun Gothic" w:hint="eastAsia"/>
          <w:sz w:val="22"/>
        </w:rPr>
        <w:t>the person's (or body) associates, and)any other matter which may be specified in licensing rules.</w:t>
      </w:r>
    </w:p>
    <w:p w:rsidR="00433E16" w:rsidRPr="00095727" w:rsidRDefault="00433E16" w:rsidP="00433E16">
      <w:pPr>
        <w:rPr>
          <w:rFonts w:ascii="Malgun Gothic" w:eastAsia="Malgun Gothic" w:hAnsi="Malgun Gothic"/>
          <w:sz w:val="22"/>
        </w:rPr>
      </w:pPr>
    </w:p>
    <w:p w:rsidR="00433E16" w:rsidRPr="00095727" w:rsidRDefault="00433E16" w:rsidP="00433E16">
      <w:pPr>
        <w:ind w:left="10"/>
        <w:rPr>
          <w:rFonts w:ascii="Malgun Gothic" w:eastAsia="Malgun Gothic" w:hAnsi="Malgun Gothic"/>
          <w:sz w:val="22"/>
        </w:rPr>
      </w:pPr>
      <w:r w:rsidRPr="00095727">
        <w:rPr>
          <w:rFonts w:ascii="Malgun Gothic" w:eastAsia="Malgun Gothic" w:hAnsi="Malgun Gothic" w:hint="eastAsia"/>
          <w:sz w:val="22"/>
        </w:rPr>
        <w:t xml:space="preserve">The CLC will raise an objection to any one of the individuals and/or bodies not unsuitable. </w:t>
      </w:r>
      <w:r w:rsidRPr="00095727">
        <w:rPr>
          <w:rFonts w:ascii="Malgun Gothic" w:eastAsia="Malgun Gothic" w:hAnsi="Malgun Gothic" w:hint="eastAsia"/>
          <w:i/>
          <w:iCs/>
          <w:sz w:val="22"/>
        </w:rPr>
        <w:t xml:space="preserve">The CLC’s object will set out its reasons in a </w:t>
      </w:r>
      <w:r w:rsidRPr="00095727">
        <w:rPr>
          <w:rFonts w:ascii="Malgun Gothic" w:eastAsia="Malgun Gothic" w:hAnsi="Malgun Gothic" w:hint="eastAsia"/>
          <w:sz w:val="22"/>
        </w:rPr>
        <w:t xml:space="preserve">warning notice (applies to new applicants and notifications concerning existing incoming parties into CLC licensed bodies). </w:t>
      </w:r>
    </w:p>
    <w:p w:rsidR="00433E16" w:rsidRPr="00095727" w:rsidRDefault="00433E16" w:rsidP="00433E16">
      <w:pPr>
        <w:rPr>
          <w:rFonts w:ascii="Malgun Gothic" w:eastAsia="Malgun Gothic" w:hAnsi="Malgun Gothic"/>
          <w:sz w:val="22"/>
        </w:rPr>
      </w:pPr>
    </w:p>
    <w:p w:rsidR="00433E16" w:rsidRPr="00095727" w:rsidRDefault="00433E16" w:rsidP="00433E16">
      <w:pPr>
        <w:ind w:left="20"/>
        <w:rPr>
          <w:rFonts w:ascii="Malgun Gothic" w:eastAsia="Malgun Gothic" w:hAnsi="Malgun Gothic"/>
          <w:sz w:val="22"/>
        </w:rPr>
      </w:pPr>
      <w:r w:rsidRPr="00095727">
        <w:rPr>
          <w:rFonts w:ascii="Malgun Gothic" w:eastAsia="Malgun Gothic" w:hAnsi="Malgun Gothic" w:hint="eastAsia"/>
          <w:sz w:val="22"/>
        </w:rPr>
        <w:t xml:space="preserve">In reference to the </w:t>
      </w:r>
      <w:hyperlink r:id="rId17" w:history="1">
        <w:r w:rsidRPr="00095727">
          <w:rPr>
            <w:rStyle w:val="Hyperlink"/>
            <w:rFonts w:ascii="Malgun Gothic" w:eastAsia="Malgun Gothic" w:hAnsi="Malgun Gothic" w:hint="eastAsia"/>
            <w:sz w:val="22"/>
          </w:rPr>
          <w:t>CLC’s ABS Framework</w:t>
        </w:r>
      </w:hyperlink>
      <w:r w:rsidRPr="00095727">
        <w:rPr>
          <w:rFonts w:ascii="Malgun Gothic" w:eastAsia="Malgun Gothic" w:hAnsi="Malgun Gothic" w:hint="eastAsia"/>
          <w:sz w:val="22"/>
        </w:rPr>
        <w:t>, Warning notices can be served in the scenarios outlined at 8.17 (objecting to the material interest or issuing subject to conditions) or 13.2 (enforcement for non-compliance with regulatory arrangements).</w:t>
      </w:r>
    </w:p>
    <w:p w:rsidR="00AF314B" w:rsidRPr="00095727" w:rsidRDefault="00AF314B" w:rsidP="00C21C3D">
      <w:pPr>
        <w:pStyle w:val="Title"/>
        <w:ind w:left="0" w:firstLine="0"/>
        <w:rPr>
          <w:sz w:val="22"/>
          <w:szCs w:val="22"/>
        </w:rPr>
      </w:pPr>
    </w:p>
    <w:p w:rsidR="00433E16" w:rsidRPr="00D75794" w:rsidRDefault="00433E16" w:rsidP="00433E16">
      <w:pPr>
        <w:pStyle w:val="Title"/>
        <w:ind w:left="0"/>
      </w:pPr>
      <w:r>
        <w:t>Section 3</w:t>
      </w:r>
    </w:p>
    <w:p w:rsidR="005A26BD" w:rsidRPr="00D75794" w:rsidRDefault="005459E7" w:rsidP="00433E16">
      <w:pPr>
        <w:pStyle w:val="Heading1"/>
        <w:spacing w:after="417" w:line="276" w:lineRule="auto"/>
        <w:ind w:left="0" w:right="317" w:firstLine="0"/>
        <w:rPr>
          <w:rFonts w:ascii="Malgun Gothic" w:eastAsia="Malgun Gothic" w:hAnsi="Malgun Gothic"/>
          <w:sz w:val="22"/>
        </w:rPr>
      </w:pPr>
      <w:r w:rsidRPr="00D75794">
        <w:rPr>
          <w:rFonts w:ascii="Malgun Gothic" w:eastAsia="Malgun Gothic" w:hAnsi="Malgun Gothic"/>
          <w:sz w:val="22"/>
        </w:rPr>
        <w:t xml:space="preserve">THE PROCESS </w:t>
      </w:r>
    </w:p>
    <w:p w:rsidR="00B7224A" w:rsidRPr="00B7224A" w:rsidRDefault="005459E7" w:rsidP="00B7224A">
      <w:pPr>
        <w:pStyle w:val="Heading1"/>
        <w:spacing w:after="417" w:line="276" w:lineRule="auto"/>
        <w:ind w:left="10" w:right="317"/>
        <w:rPr>
          <w:rFonts w:ascii="Malgun Gothic" w:eastAsia="Malgun Gothic" w:hAnsi="Malgun Gothic"/>
          <w:sz w:val="22"/>
        </w:rPr>
      </w:pPr>
      <w:r w:rsidRPr="00D75794">
        <w:rPr>
          <w:rFonts w:ascii="Malgun Gothic" w:eastAsia="Malgun Gothic" w:hAnsi="Malgun Gothic"/>
          <w:sz w:val="22"/>
        </w:rPr>
        <w:t xml:space="preserve">Most applications follow the steps below. We will discuss this with you in the telephone call. </w:t>
      </w:r>
    </w:p>
    <w:p w:rsidR="00E53DB5" w:rsidRPr="00D75794" w:rsidRDefault="005459E7" w:rsidP="00340875">
      <w:pPr>
        <w:spacing w:after="186" w:line="276" w:lineRule="auto"/>
        <w:ind w:left="10" w:right="297"/>
        <w:rPr>
          <w:rFonts w:ascii="Malgun Gothic" w:eastAsia="Malgun Gothic" w:hAnsi="Malgun Gothic"/>
          <w:sz w:val="22"/>
        </w:rPr>
      </w:pPr>
      <w:r w:rsidRPr="00901F82">
        <w:rPr>
          <w:rFonts w:ascii="Malgun Gothic" w:eastAsia="Malgun Gothic" w:hAnsi="Malgun Gothic"/>
          <w:b/>
          <w:sz w:val="22"/>
        </w:rPr>
        <w:t xml:space="preserve">Step 1.  </w:t>
      </w:r>
      <w:r w:rsidR="00FC6A8C" w:rsidRPr="00901F82">
        <w:rPr>
          <w:rFonts w:ascii="Malgun Gothic" w:eastAsia="Malgun Gothic" w:hAnsi="Malgun Gothic"/>
          <w:sz w:val="22"/>
        </w:rPr>
        <w:t>Applicants</w:t>
      </w:r>
      <w:r w:rsidR="00C60903">
        <w:rPr>
          <w:rFonts w:ascii="Malgun Gothic" w:eastAsia="Malgun Gothic" w:hAnsi="Malgun Gothic"/>
          <w:sz w:val="22"/>
        </w:rPr>
        <w:t xml:space="preserve"> should email in</w:t>
      </w:r>
      <w:r w:rsidR="00FC6A8C">
        <w:rPr>
          <w:rFonts w:ascii="Malgun Gothic" w:eastAsia="Malgun Gothic" w:hAnsi="Malgun Gothic"/>
          <w:sz w:val="22"/>
        </w:rPr>
        <w:t xml:space="preserve">to </w:t>
      </w:r>
      <w:hyperlink r:id="rId18" w:history="1">
        <w:r w:rsidR="00FC6A8C" w:rsidRPr="000F7F39">
          <w:rPr>
            <w:rStyle w:val="Hyperlink"/>
            <w:rFonts w:ascii="Malgun Gothic" w:eastAsia="Malgun Gothic" w:hAnsi="Malgun Gothic"/>
            <w:sz w:val="22"/>
          </w:rPr>
          <w:t>licensing@clc-uk.org</w:t>
        </w:r>
      </w:hyperlink>
      <w:r w:rsidR="00FC6A8C">
        <w:rPr>
          <w:rFonts w:ascii="Malgun Gothic" w:eastAsia="Malgun Gothic" w:hAnsi="Malgun Gothic"/>
          <w:sz w:val="22"/>
        </w:rPr>
        <w:t xml:space="preserve"> outlining key information about the business, such as owners/key personnel and </w:t>
      </w:r>
      <w:r w:rsidR="00FC6A8C" w:rsidRPr="00FC6A8C">
        <w:rPr>
          <w:rFonts w:ascii="Malgun Gothic" w:eastAsia="Malgun Gothic" w:hAnsi="Malgun Gothic"/>
          <w:sz w:val="22"/>
        </w:rPr>
        <w:t>general information about the business, such as the source of set up funds/sources of work/proposed business model</w:t>
      </w:r>
      <w:r w:rsidR="00901F82">
        <w:rPr>
          <w:rFonts w:ascii="Malgun Gothic" w:eastAsia="Malgun Gothic" w:hAnsi="Malgun Gothic"/>
          <w:sz w:val="22"/>
        </w:rPr>
        <w:t>.</w:t>
      </w:r>
    </w:p>
    <w:p w:rsidR="00C72A12" w:rsidRPr="00D75794" w:rsidRDefault="005459E7" w:rsidP="00340875">
      <w:pPr>
        <w:spacing w:after="177" w:line="276" w:lineRule="auto"/>
        <w:ind w:left="0"/>
        <w:rPr>
          <w:rFonts w:ascii="Malgun Gothic" w:eastAsia="Malgun Gothic" w:hAnsi="Malgun Gothic"/>
          <w:sz w:val="22"/>
        </w:rPr>
      </w:pPr>
      <w:r w:rsidRPr="00D75794">
        <w:rPr>
          <w:rFonts w:ascii="Malgun Gothic" w:eastAsia="Malgun Gothic" w:hAnsi="Malgun Gothic"/>
          <w:b/>
          <w:sz w:val="22"/>
        </w:rPr>
        <w:t>Step 2. Come and meet us.</w:t>
      </w:r>
      <w:r w:rsidRPr="00D75794">
        <w:rPr>
          <w:rFonts w:ascii="Malgun Gothic" w:eastAsia="Malgun Gothic" w:hAnsi="Malgun Gothic"/>
          <w:sz w:val="22"/>
        </w:rPr>
        <w:t xml:space="preserve"> Applicants are invited to </w:t>
      </w:r>
      <w:r w:rsidR="003F1CE4">
        <w:rPr>
          <w:rFonts w:ascii="Malgun Gothic" w:eastAsia="Malgun Gothic" w:hAnsi="Malgun Gothic"/>
          <w:sz w:val="22"/>
        </w:rPr>
        <w:t xml:space="preserve">attend a virtual </w:t>
      </w:r>
      <w:r w:rsidR="00C60903">
        <w:rPr>
          <w:rFonts w:ascii="Malgun Gothic" w:eastAsia="Malgun Gothic" w:hAnsi="Malgun Gothic"/>
          <w:sz w:val="22"/>
        </w:rPr>
        <w:t xml:space="preserve">Microsoft </w:t>
      </w:r>
      <w:r w:rsidR="003F1CE4">
        <w:rPr>
          <w:rFonts w:ascii="Malgun Gothic" w:eastAsia="Malgun Gothic" w:hAnsi="Malgun Gothic"/>
          <w:sz w:val="22"/>
        </w:rPr>
        <w:t>Teams</w:t>
      </w:r>
      <w:r w:rsidRPr="00D75794">
        <w:rPr>
          <w:rFonts w:ascii="Malgun Gothic" w:eastAsia="Malgun Gothic" w:hAnsi="Malgun Gothic"/>
          <w:sz w:val="22"/>
        </w:rPr>
        <w:t xml:space="preserve"> meeting with the CLC Licensing Team. </w:t>
      </w:r>
      <w:r w:rsidR="00052DF7" w:rsidRPr="00D75794">
        <w:rPr>
          <w:rFonts w:ascii="Malgun Gothic" w:eastAsia="Malgun Gothic" w:hAnsi="Malgun Gothic"/>
          <w:sz w:val="22"/>
        </w:rPr>
        <w:t>It’s important that owners and managers attend this meeting</w:t>
      </w:r>
      <w:r w:rsidR="00C60903">
        <w:rPr>
          <w:rFonts w:ascii="Malgun Gothic" w:eastAsia="Malgun Gothic" w:hAnsi="Malgun Gothic"/>
          <w:sz w:val="22"/>
        </w:rPr>
        <w:t>,</w:t>
      </w:r>
      <w:r w:rsidR="00052DF7" w:rsidRPr="00D75794">
        <w:rPr>
          <w:rFonts w:ascii="Malgun Gothic" w:eastAsia="Malgun Gothic" w:hAnsi="Malgun Gothic"/>
          <w:sz w:val="22"/>
        </w:rPr>
        <w:t xml:space="preserve"> because we will be discussing the investment and governance elements of your application</w:t>
      </w:r>
      <w:r w:rsidR="00C72A12" w:rsidRPr="00D75794">
        <w:rPr>
          <w:rFonts w:ascii="Malgun Gothic" w:eastAsia="Malgun Gothic" w:hAnsi="Malgun Gothic"/>
          <w:sz w:val="22"/>
        </w:rPr>
        <w:t xml:space="preserve"> and the associated authorisations and licences required for any key personnel</w:t>
      </w:r>
      <w:r w:rsidR="00052DF7" w:rsidRPr="00D75794">
        <w:rPr>
          <w:rFonts w:ascii="Malgun Gothic" w:eastAsia="Malgun Gothic" w:hAnsi="Malgun Gothic"/>
          <w:sz w:val="22"/>
        </w:rPr>
        <w:t xml:space="preserve">. </w:t>
      </w:r>
    </w:p>
    <w:p w:rsidR="00052DF7" w:rsidRPr="00D75794" w:rsidRDefault="00AE7816" w:rsidP="00340875">
      <w:pPr>
        <w:spacing w:after="177" w:line="276" w:lineRule="auto"/>
        <w:ind w:left="10"/>
        <w:rPr>
          <w:rFonts w:ascii="Malgun Gothic" w:eastAsia="Malgun Gothic" w:hAnsi="Malgun Gothic"/>
          <w:sz w:val="22"/>
        </w:rPr>
      </w:pPr>
      <w:r w:rsidRPr="00D75794">
        <w:rPr>
          <w:rFonts w:ascii="Malgun Gothic" w:eastAsia="Malgun Gothic" w:hAnsi="Malgun Gothic"/>
          <w:sz w:val="22"/>
        </w:rPr>
        <w:t xml:space="preserve">We will discuss the financial and regulatory viability and sustainability of the </w:t>
      </w:r>
      <w:r w:rsidR="0036655E" w:rsidRPr="00D75794">
        <w:rPr>
          <w:rFonts w:ascii="Malgun Gothic" w:eastAsia="Malgun Gothic" w:hAnsi="Malgun Gothic"/>
          <w:sz w:val="22"/>
        </w:rPr>
        <w:t xml:space="preserve">proposed </w:t>
      </w:r>
      <w:r w:rsidRPr="00D75794">
        <w:rPr>
          <w:rFonts w:ascii="Malgun Gothic" w:eastAsia="Malgun Gothic" w:hAnsi="Malgun Gothic"/>
          <w:sz w:val="22"/>
        </w:rPr>
        <w:t xml:space="preserve">business. </w:t>
      </w:r>
      <w:r w:rsidR="000D659C" w:rsidRPr="00D75794">
        <w:rPr>
          <w:rFonts w:ascii="Malgun Gothic" w:eastAsia="Malgun Gothic" w:hAnsi="Malgun Gothic"/>
          <w:sz w:val="22"/>
        </w:rPr>
        <w:t xml:space="preserve">In addition we </w:t>
      </w:r>
      <w:r w:rsidR="00C60903">
        <w:rPr>
          <w:rFonts w:ascii="Malgun Gothic" w:eastAsia="Malgun Gothic" w:hAnsi="Malgun Gothic"/>
          <w:sz w:val="22"/>
        </w:rPr>
        <w:t>will explain the following docu</w:t>
      </w:r>
      <w:r w:rsidR="000D659C" w:rsidRPr="00D75794">
        <w:rPr>
          <w:rFonts w:ascii="Malgun Gothic" w:eastAsia="Malgun Gothic" w:hAnsi="Malgun Gothic"/>
          <w:sz w:val="22"/>
        </w:rPr>
        <w:t xml:space="preserve">ments and their importance in the application process together with what we expect from you.  </w:t>
      </w:r>
    </w:p>
    <w:p w:rsidR="00F773B6" w:rsidRPr="00D75794" w:rsidRDefault="00D0162B" w:rsidP="00340875">
      <w:pPr>
        <w:pStyle w:val="ListParagraph"/>
        <w:numPr>
          <w:ilvl w:val="0"/>
          <w:numId w:val="7"/>
        </w:numPr>
        <w:spacing w:after="177" w:line="276" w:lineRule="auto"/>
        <w:ind w:left="730"/>
        <w:rPr>
          <w:rFonts w:ascii="Malgun Gothic" w:eastAsia="Malgun Gothic" w:hAnsi="Malgun Gothic"/>
          <w:i/>
          <w:sz w:val="22"/>
        </w:rPr>
      </w:pPr>
      <w:r w:rsidRPr="00D75794">
        <w:rPr>
          <w:rFonts w:ascii="Malgun Gothic" w:eastAsia="Malgun Gothic" w:hAnsi="Malgun Gothic"/>
          <w:b/>
          <w:sz w:val="22"/>
        </w:rPr>
        <w:t>Sources of and evidence of investment and financing</w:t>
      </w:r>
      <w:r w:rsidR="001C1751" w:rsidRPr="00D75794">
        <w:rPr>
          <w:rFonts w:ascii="Malgun Gothic" w:eastAsia="Malgun Gothic" w:hAnsi="Malgun Gothic"/>
          <w:sz w:val="22"/>
        </w:rPr>
        <w:t>. Corporate or personal. Including details of the repayment terms or any conditions that would apply as a result of financial non-</w:t>
      </w:r>
      <w:r w:rsidRPr="00D75794">
        <w:rPr>
          <w:rFonts w:ascii="Malgun Gothic" w:eastAsia="Malgun Gothic" w:hAnsi="Malgun Gothic"/>
          <w:sz w:val="22"/>
        </w:rPr>
        <w:t>performance</w:t>
      </w:r>
      <w:r w:rsidR="001C1751" w:rsidRPr="00D75794">
        <w:rPr>
          <w:rFonts w:ascii="Malgun Gothic" w:eastAsia="Malgun Gothic" w:hAnsi="Malgun Gothic"/>
          <w:sz w:val="22"/>
        </w:rPr>
        <w:t xml:space="preserve">. You must also explain </w:t>
      </w:r>
      <w:r w:rsidRPr="00D75794">
        <w:rPr>
          <w:rFonts w:ascii="Malgun Gothic" w:eastAsia="Malgun Gothic" w:hAnsi="Malgun Gothic"/>
          <w:sz w:val="22"/>
        </w:rPr>
        <w:t>any relationship the proposed CLC business may have with other existing businesses</w:t>
      </w:r>
      <w:r w:rsidR="00C60903">
        <w:rPr>
          <w:rFonts w:ascii="Malgun Gothic" w:eastAsia="Malgun Gothic" w:hAnsi="Malgun Gothic"/>
          <w:sz w:val="22"/>
        </w:rPr>
        <w:t>,</w:t>
      </w:r>
      <w:r w:rsidRPr="00D75794">
        <w:rPr>
          <w:rFonts w:ascii="Malgun Gothic" w:eastAsia="Malgun Gothic" w:hAnsi="Malgun Gothic"/>
          <w:sz w:val="22"/>
        </w:rPr>
        <w:t xml:space="preserve"> th</w:t>
      </w:r>
      <w:r w:rsidR="00C60903">
        <w:rPr>
          <w:rFonts w:ascii="Malgun Gothic" w:eastAsia="Malgun Gothic" w:hAnsi="Malgun Gothic"/>
          <w:sz w:val="22"/>
        </w:rPr>
        <w:t>r</w:t>
      </w:r>
      <w:r w:rsidRPr="00D75794">
        <w:rPr>
          <w:rFonts w:ascii="Malgun Gothic" w:eastAsia="Malgun Gothic" w:hAnsi="Malgun Gothic"/>
          <w:sz w:val="22"/>
        </w:rPr>
        <w:t xml:space="preserve">ough common ownership or financing. We will be seeking to establish the appropriate AML checks and whether any due diligence is required on any related business or its owners/officers. </w:t>
      </w:r>
    </w:p>
    <w:p w:rsidR="00F773B6" w:rsidRPr="00D75794" w:rsidRDefault="00F773B6" w:rsidP="00C43047">
      <w:pPr>
        <w:spacing w:after="177" w:line="276" w:lineRule="auto"/>
        <w:ind w:left="426" w:firstLine="0"/>
        <w:rPr>
          <w:rFonts w:ascii="Malgun Gothic" w:eastAsia="Malgun Gothic" w:hAnsi="Malgun Gothic"/>
          <w:sz w:val="22"/>
        </w:rPr>
      </w:pPr>
      <w:r w:rsidRPr="00D75794">
        <w:rPr>
          <w:rFonts w:ascii="Malgun Gothic" w:eastAsia="Malgun Gothic" w:hAnsi="Malgun Gothic"/>
          <w:sz w:val="22"/>
        </w:rPr>
        <w:t>We may request to see copies of the following types of legal agreements:</w:t>
      </w:r>
    </w:p>
    <w:p w:rsidR="00F773B6" w:rsidRPr="00D75794" w:rsidRDefault="00F773B6" w:rsidP="00C43047">
      <w:pPr>
        <w:pStyle w:val="ListParagraph"/>
        <w:numPr>
          <w:ilvl w:val="0"/>
          <w:numId w:val="11"/>
        </w:numPr>
        <w:spacing w:after="177" w:line="276" w:lineRule="auto"/>
        <w:ind w:left="720" w:hanging="11"/>
        <w:rPr>
          <w:rFonts w:ascii="Malgun Gothic" w:eastAsia="Malgun Gothic" w:hAnsi="Malgun Gothic"/>
          <w:sz w:val="22"/>
        </w:rPr>
      </w:pPr>
      <w:r w:rsidRPr="00D75794">
        <w:rPr>
          <w:rFonts w:ascii="Malgun Gothic" w:eastAsia="Malgun Gothic" w:hAnsi="Malgun Gothic"/>
          <w:sz w:val="22"/>
        </w:rPr>
        <w:t>Corporate investment, loan, intercompany financing agreements</w:t>
      </w:r>
    </w:p>
    <w:p w:rsidR="00F773B6" w:rsidRPr="00D75794" w:rsidRDefault="00F773B6" w:rsidP="00C43047">
      <w:pPr>
        <w:pStyle w:val="ListParagraph"/>
        <w:numPr>
          <w:ilvl w:val="0"/>
          <w:numId w:val="11"/>
        </w:numPr>
        <w:spacing w:after="177" w:line="276" w:lineRule="auto"/>
        <w:ind w:left="720" w:hanging="11"/>
        <w:rPr>
          <w:rFonts w:ascii="Malgun Gothic" w:eastAsia="Malgun Gothic" w:hAnsi="Malgun Gothic"/>
          <w:sz w:val="22"/>
        </w:rPr>
      </w:pPr>
      <w:r w:rsidRPr="00D75794">
        <w:rPr>
          <w:rFonts w:ascii="Malgun Gothic" w:eastAsia="Malgun Gothic" w:hAnsi="Malgun Gothic"/>
          <w:sz w:val="22"/>
        </w:rPr>
        <w:t>Share Purchase/Share Holders agreements</w:t>
      </w:r>
    </w:p>
    <w:p w:rsidR="00F773B6" w:rsidRPr="00D75794" w:rsidRDefault="00F773B6" w:rsidP="00C43047">
      <w:pPr>
        <w:pStyle w:val="ListParagraph"/>
        <w:numPr>
          <w:ilvl w:val="0"/>
          <w:numId w:val="11"/>
        </w:numPr>
        <w:spacing w:after="177" w:line="276" w:lineRule="auto"/>
        <w:ind w:left="720" w:hanging="11"/>
        <w:rPr>
          <w:rFonts w:ascii="Malgun Gothic" w:eastAsia="Malgun Gothic" w:hAnsi="Malgun Gothic"/>
          <w:sz w:val="22"/>
        </w:rPr>
      </w:pPr>
      <w:r w:rsidRPr="00D75794">
        <w:rPr>
          <w:rFonts w:ascii="Malgun Gothic" w:eastAsia="Malgun Gothic" w:hAnsi="Malgun Gothic"/>
          <w:sz w:val="22"/>
        </w:rPr>
        <w:t>Exit/retirement packages</w:t>
      </w:r>
    </w:p>
    <w:p w:rsidR="001C1CF0" w:rsidRPr="00D75794" w:rsidRDefault="001C1CF0" w:rsidP="00C43047">
      <w:pPr>
        <w:pStyle w:val="ListParagraph"/>
        <w:numPr>
          <w:ilvl w:val="0"/>
          <w:numId w:val="11"/>
        </w:numPr>
        <w:spacing w:after="177" w:line="276" w:lineRule="auto"/>
        <w:ind w:left="720" w:hanging="11"/>
        <w:rPr>
          <w:rFonts w:ascii="Malgun Gothic" w:eastAsia="Malgun Gothic" w:hAnsi="Malgun Gothic"/>
          <w:sz w:val="22"/>
        </w:rPr>
      </w:pPr>
      <w:r w:rsidRPr="00D75794">
        <w:rPr>
          <w:rFonts w:ascii="Malgun Gothic" w:eastAsia="Malgun Gothic" w:hAnsi="Malgun Gothic"/>
          <w:sz w:val="22"/>
        </w:rPr>
        <w:lastRenderedPageBreak/>
        <w:t>Agree Payment Plans, such as those relating to HMRC arrangements</w:t>
      </w:r>
    </w:p>
    <w:p w:rsidR="00C60903" w:rsidRDefault="00C60903" w:rsidP="00C43047">
      <w:pPr>
        <w:pStyle w:val="ListParagraph"/>
        <w:spacing w:after="177" w:line="276" w:lineRule="auto"/>
        <w:ind w:hanging="11"/>
        <w:rPr>
          <w:rFonts w:ascii="Malgun Gothic" w:eastAsia="Malgun Gothic" w:hAnsi="Malgun Gothic"/>
          <w:sz w:val="22"/>
        </w:rPr>
      </w:pPr>
    </w:p>
    <w:p w:rsidR="00F773B6" w:rsidRPr="00D75794" w:rsidRDefault="00F95B86" w:rsidP="00C43047">
      <w:pPr>
        <w:pStyle w:val="ListParagraph"/>
        <w:numPr>
          <w:ilvl w:val="0"/>
          <w:numId w:val="11"/>
        </w:numPr>
        <w:spacing w:after="177" w:line="276" w:lineRule="auto"/>
        <w:ind w:left="720" w:hanging="11"/>
        <w:rPr>
          <w:rFonts w:ascii="Malgun Gothic" w:eastAsia="Malgun Gothic" w:hAnsi="Malgun Gothic"/>
          <w:sz w:val="22"/>
        </w:rPr>
      </w:pPr>
      <w:r w:rsidRPr="00D75794">
        <w:rPr>
          <w:rFonts w:ascii="Malgun Gothic" w:eastAsia="Malgun Gothic" w:hAnsi="Malgun Gothic"/>
          <w:sz w:val="22"/>
        </w:rPr>
        <w:t>The contracts of employment</w:t>
      </w:r>
      <w:r w:rsidR="00F773B6" w:rsidRPr="00D75794">
        <w:rPr>
          <w:rFonts w:ascii="Malgun Gothic" w:eastAsia="Malgun Gothic" w:hAnsi="Malgun Gothic"/>
          <w:sz w:val="22"/>
        </w:rPr>
        <w:t xml:space="preserve"> for</w:t>
      </w:r>
      <w:r w:rsidRPr="00D75794">
        <w:rPr>
          <w:rFonts w:ascii="Malgun Gothic" w:eastAsia="Malgun Gothic" w:hAnsi="Malgun Gothic"/>
          <w:sz w:val="22"/>
        </w:rPr>
        <w:t xml:space="preserve"> the</w:t>
      </w:r>
      <w:r w:rsidR="00F773B6" w:rsidRPr="00D75794">
        <w:rPr>
          <w:rFonts w:ascii="Malgun Gothic" w:eastAsia="Malgun Gothic" w:hAnsi="Malgun Gothic"/>
          <w:sz w:val="22"/>
        </w:rPr>
        <w:t xml:space="preserve"> key personnel </w:t>
      </w:r>
    </w:p>
    <w:p w:rsidR="00F773B6" w:rsidRPr="00D75794" w:rsidRDefault="00F95B86" w:rsidP="00C43047">
      <w:pPr>
        <w:pStyle w:val="ListParagraph"/>
        <w:numPr>
          <w:ilvl w:val="0"/>
          <w:numId w:val="11"/>
        </w:numPr>
        <w:spacing w:after="177" w:line="276" w:lineRule="auto"/>
        <w:ind w:left="1418" w:hanging="709"/>
        <w:rPr>
          <w:rFonts w:ascii="Malgun Gothic" w:eastAsia="Malgun Gothic" w:hAnsi="Malgun Gothic"/>
          <w:sz w:val="22"/>
        </w:rPr>
      </w:pPr>
      <w:r w:rsidRPr="00D75794">
        <w:rPr>
          <w:rFonts w:ascii="Malgun Gothic" w:eastAsia="Malgun Gothic" w:hAnsi="Malgun Gothic"/>
          <w:sz w:val="22"/>
        </w:rPr>
        <w:t>C</w:t>
      </w:r>
      <w:r w:rsidR="00F773B6" w:rsidRPr="00D75794">
        <w:rPr>
          <w:rFonts w:ascii="Malgun Gothic" w:eastAsia="Malgun Gothic" w:hAnsi="Malgun Gothic"/>
          <w:sz w:val="22"/>
        </w:rPr>
        <w:t>urrent employment contract</w:t>
      </w:r>
      <w:r w:rsidRPr="00D75794">
        <w:rPr>
          <w:rFonts w:ascii="Malgun Gothic" w:eastAsia="Malgun Gothic" w:hAnsi="Malgun Gothic"/>
          <w:sz w:val="22"/>
        </w:rPr>
        <w:t>s</w:t>
      </w:r>
      <w:r w:rsidR="00F773B6" w:rsidRPr="00D75794">
        <w:rPr>
          <w:rFonts w:ascii="Malgun Gothic" w:eastAsia="Malgun Gothic" w:hAnsi="Malgun Gothic"/>
          <w:sz w:val="22"/>
        </w:rPr>
        <w:t xml:space="preserve"> including res</w:t>
      </w:r>
      <w:r w:rsidRPr="00D75794">
        <w:rPr>
          <w:rFonts w:ascii="Malgun Gothic" w:eastAsia="Malgun Gothic" w:hAnsi="Malgun Gothic"/>
          <w:sz w:val="22"/>
        </w:rPr>
        <w:t>trictive covenant</w:t>
      </w:r>
      <w:r w:rsidR="001C1CF0" w:rsidRPr="00D75794">
        <w:rPr>
          <w:rFonts w:ascii="Malgun Gothic" w:eastAsia="Malgun Gothic" w:hAnsi="Malgun Gothic"/>
          <w:sz w:val="22"/>
        </w:rPr>
        <w:t>s</w:t>
      </w:r>
      <w:r w:rsidRPr="00D75794">
        <w:rPr>
          <w:rFonts w:ascii="Malgun Gothic" w:eastAsia="Malgun Gothic" w:hAnsi="Malgun Gothic"/>
          <w:sz w:val="22"/>
        </w:rPr>
        <w:t xml:space="preserve"> relating to key personnel, in particular the HoLP/HoFA.</w:t>
      </w:r>
    </w:p>
    <w:p w:rsidR="00D0162B" w:rsidRPr="007308AD" w:rsidRDefault="00D0162B" w:rsidP="00340875">
      <w:pPr>
        <w:spacing w:after="177" w:line="276" w:lineRule="auto"/>
        <w:ind w:left="0" w:firstLine="0"/>
        <w:rPr>
          <w:rFonts w:ascii="Malgun Gothic" w:eastAsia="Malgun Gothic" w:hAnsi="Malgun Gothic"/>
          <w:i/>
          <w:color w:val="1F4E79" w:themeColor="accent1" w:themeShade="80"/>
          <w:sz w:val="22"/>
        </w:rPr>
      </w:pPr>
      <w:r w:rsidRPr="007308AD">
        <w:rPr>
          <w:rFonts w:ascii="Malgun Gothic" w:eastAsia="Malgun Gothic" w:hAnsi="Malgun Gothic"/>
          <w:i/>
          <w:color w:val="1F4E79" w:themeColor="accent1" w:themeShade="80"/>
          <w:sz w:val="22"/>
        </w:rPr>
        <w:t xml:space="preserve">This is an entirely confidential discussion but in order for the meeting to be </w:t>
      </w:r>
      <w:r w:rsidR="001712EC" w:rsidRPr="007308AD">
        <w:rPr>
          <w:rFonts w:ascii="Malgun Gothic" w:eastAsia="Malgun Gothic" w:hAnsi="Malgun Gothic"/>
          <w:i/>
          <w:color w:val="1F4E79" w:themeColor="accent1" w:themeShade="80"/>
          <w:sz w:val="22"/>
        </w:rPr>
        <w:t xml:space="preserve">useful you must come prepared to </w:t>
      </w:r>
      <w:r w:rsidRPr="007308AD">
        <w:rPr>
          <w:rFonts w:ascii="Malgun Gothic" w:eastAsia="Malgun Gothic" w:hAnsi="Malgun Gothic"/>
          <w:i/>
          <w:color w:val="1F4E79" w:themeColor="accent1" w:themeShade="80"/>
          <w:sz w:val="22"/>
        </w:rPr>
        <w:t>share factual information.</w:t>
      </w:r>
    </w:p>
    <w:p w:rsidR="009609C4" w:rsidRPr="00D75794" w:rsidRDefault="009609C4" w:rsidP="00340875">
      <w:pPr>
        <w:pStyle w:val="ListParagraph"/>
        <w:spacing w:after="177" w:line="276" w:lineRule="auto"/>
        <w:ind w:left="0" w:firstLine="0"/>
        <w:rPr>
          <w:rFonts w:ascii="Malgun Gothic" w:eastAsia="Malgun Gothic" w:hAnsi="Malgun Gothic"/>
          <w:i/>
          <w:sz w:val="22"/>
        </w:rPr>
      </w:pPr>
    </w:p>
    <w:p w:rsidR="0036416D" w:rsidRPr="00D75794" w:rsidRDefault="00052DF7" w:rsidP="00340875">
      <w:pPr>
        <w:pStyle w:val="ListParagraph"/>
        <w:numPr>
          <w:ilvl w:val="0"/>
          <w:numId w:val="7"/>
        </w:numPr>
        <w:spacing w:after="177" w:line="276" w:lineRule="auto"/>
        <w:ind w:left="474"/>
        <w:rPr>
          <w:rFonts w:ascii="Malgun Gothic" w:eastAsia="Malgun Gothic" w:hAnsi="Malgun Gothic"/>
          <w:sz w:val="22"/>
        </w:rPr>
      </w:pPr>
      <w:r w:rsidRPr="00D75794">
        <w:rPr>
          <w:rFonts w:ascii="Malgun Gothic" w:eastAsia="Malgun Gothic" w:hAnsi="Malgun Gothic"/>
          <w:b/>
          <w:sz w:val="22"/>
        </w:rPr>
        <w:t>Application Synopsis:</w:t>
      </w:r>
      <w:r w:rsidRPr="00D75794">
        <w:rPr>
          <w:rFonts w:ascii="Malgun Gothic" w:eastAsia="Malgun Gothic" w:hAnsi="Malgun Gothic"/>
          <w:sz w:val="22"/>
        </w:rPr>
        <w:t xml:space="preserve"> </w:t>
      </w:r>
      <w:r w:rsidR="00D03568" w:rsidRPr="00D75794">
        <w:rPr>
          <w:rFonts w:ascii="Malgun Gothic" w:eastAsia="Malgun Gothic" w:hAnsi="Malgun Gothic"/>
          <w:sz w:val="22"/>
        </w:rPr>
        <w:t>Y</w:t>
      </w:r>
      <w:r w:rsidR="00A5427C" w:rsidRPr="00D75794">
        <w:rPr>
          <w:rFonts w:ascii="Malgun Gothic" w:eastAsia="Malgun Gothic" w:hAnsi="Malgun Gothic"/>
          <w:sz w:val="22"/>
        </w:rPr>
        <w:t xml:space="preserve">ou </w:t>
      </w:r>
      <w:r w:rsidR="00D03568" w:rsidRPr="00D75794">
        <w:rPr>
          <w:rFonts w:ascii="Malgun Gothic" w:eastAsia="Malgun Gothic" w:hAnsi="Malgun Gothic"/>
          <w:sz w:val="22"/>
        </w:rPr>
        <w:t>will</w:t>
      </w:r>
      <w:r w:rsidR="00A5427C" w:rsidRPr="00D75794">
        <w:rPr>
          <w:rFonts w:ascii="Malgun Gothic" w:eastAsia="Malgun Gothic" w:hAnsi="Malgun Gothic"/>
          <w:sz w:val="22"/>
        </w:rPr>
        <w:t xml:space="preserve"> be asked to upload a 2-3 page synopsis explaining the investment, ownership, governance and operating models for the business</w:t>
      </w:r>
      <w:r w:rsidR="001C1751" w:rsidRPr="00D75794">
        <w:rPr>
          <w:rFonts w:ascii="Malgun Gothic" w:eastAsia="Malgun Gothic" w:hAnsi="Malgun Gothic"/>
          <w:sz w:val="22"/>
        </w:rPr>
        <w:t xml:space="preserve"> including </w:t>
      </w:r>
      <w:r w:rsidR="001C1751" w:rsidRPr="00D75794">
        <w:rPr>
          <w:rFonts w:ascii="Malgun Gothic" w:eastAsia="Malgun Gothic" w:hAnsi="Malgun Gothic"/>
          <w:b/>
          <w:sz w:val="22"/>
        </w:rPr>
        <w:t>financial, technological and operational provisions</w:t>
      </w:r>
      <w:r w:rsidR="001C1751" w:rsidRPr="00D75794">
        <w:rPr>
          <w:rFonts w:ascii="Malgun Gothic" w:eastAsia="Malgun Gothic" w:hAnsi="Malgun Gothic"/>
          <w:sz w:val="22"/>
        </w:rPr>
        <w:t xml:space="preserve"> </w:t>
      </w:r>
      <w:r w:rsidR="005A16D2" w:rsidRPr="00D75794">
        <w:rPr>
          <w:rFonts w:ascii="Malgun Gothic" w:eastAsia="Malgun Gothic" w:hAnsi="Malgun Gothic"/>
          <w:sz w:val="22"/>
        </w:rPr>
        <w:t>to execute the start-up and those that manage the regulatory requirements in the event of a</w:t>
      </w:r>
      <w:r w:rsidR="001C1751" w:rsidRPr="00D75794">
        <w:rPr>
          <w:rFonts w:ascii="Malgun Gothic" w:eastAsia="Malgun Gothic" w:hAnsi="Malgun Gothic"/>
          <w:sz w:val="22"/>
        </w:rPr>
        <w:t xml:space="preserve"> </w:t>
      </w:r>
      <w:r w:rsidR="005A16D2" w:rsidRPr="00D75794">
        <w:rPr>
          <w:rFonts w:ascii="Malgun Gothic" w:eastAsia="Malgun Gothic" w:hAnsi="Malgun Gothic"/>
          <w:sz w:val="22"/>
        </w:rPr>
        <w:t xml:space="preserve">planned or unplanned </w:t>
      </w:r>
      <w:r w:rsidR="009C49A2" w:rsidRPr="00D75794">
        <w:rPr>
          <w:rFonts w:ascii="Malgun Gothic" w:eastAsia="Malgun Gothic" w:hAnsi="Malgun Gothic"/>
          <w:sz w:val="22"/>
        </w:rPr>
        <w:t>closure/wind up</w:t>
      </w:r>
      <w:r w:rsidR="00A5427C" w:rsidRPr="00D75794">
        <w:rPr>
          <w:rFonts w:ascii="Malgun Gothic" w:eastAsia="Malgun Gothic" w:hAnsi="Malgun Gothic"/>
          <w:sz w:val="22"/>
        </w:rPr>
        <w:t>. The synopsis should be a comprehensive sum</w:t>
      </w:r>
      <w:r w:rsidR="001C1751" w:rsidRPr="00D75794">
        <w:rPr>
          <w:rFonts w:ascii="Malgun Gothic" w:eastAsia="Malgun Gothic" w:hAnsi="Malgun Gothic"/>
          <w:sz w:val="22"/>
        </w:rPr>
        <w:t>mary about the investment model, the</w:t>
      </w:r>
      <w:r w:rsidR="00A5427C" w:rsidRPr="00D75794">
        <w:rPr>
          <w:rFonts w:ascii="Malgun Gothic" w:eastAsia="Malgun Gothic" w:hAnsi="Malgun Gothic"/>
          <w:sz w:val="22"/>
        </w:rPr>
        <w:t xml:space="preserve"> operating </w:t>
      </w:r>
      <w:r w:rsidR="00D75794" w:rsidRPr="00D75794">
        <w:rPr>
          <w:rFonts w:ascii="Malgun Gothic" w:eastAsia="Malgun Gothic" w:hAnsi="Malgun Gothic"/>
          <w:sz w:val="22"/>
        </w:rPr>
        <w:t>parameters of the business and its accountable qualified and unqualified key personnel. (whist trading and in the event of the business having to ceasing trading – including planned for and unplanned for closure events)</w:t>
      </w:r>
    </w:p>
    <w:p w:rsidR="005459E7" w:rsidRPr="00D75794" w:rsidRDefault="005459E7" w:rsidP="00340875">
      <w:pPr>
        <w:spacing w:after="177" w:line="276" w:lineRule="auto"/>
        <w:ind w:left="0"/>
        <w:rPr>
          <w:rFonts w:ascii="Malgun Gothic" w:eastAsia="Malgun Gothic" w:hAnsi="Malgun Gothic"/>
          <w:sz w:val="22"/>
        </w:rPr>
      </w:pPr>
      <w:r w:rsidRPr="00D75794">
        <w:rPr>
          <w:rFonts w:ascii="Malgun Gothic" w:eastAsia="Malgun Gothic" w:hAnsi="Malgun Gothic"/>
          <w:sz w:val="22"/>
        </w:rPr>
        <w:t>The CLC expects that business owners are able to identify the particular risks associated to the foll</w:t>
      </w:r>
      <w:r w:rsidR="00C43047">
        <w:rPr>
          <w:rFonts w:ascii="Malgun Gothic" w:eastAsia="Malgun Gothic" w:hAnsi="Malgun Gothic"/>
          <w:sz w:val="22"/>
        </w:rPr>
        <w:t>owing areas of the business</w:t>
      </w:r>
      <w:r w:rsidRPr="00D75794">
        <w:rPr>
          <w:rFonts w:ascii="Malgun Gothic" w:eastAsia="Malgun Gothic" w:hAnsi="Malgun Gothic"/>
          <w:sz w:val="22"/>
        </w:rPr>
        <w:t>:</w:t>
      </w:r>
    </w:p>
    <w:p w:rsidR="005459E7" w:rsidRPr="00D75794" w:rsidRDefault="005459E7" w:rsidP="00340875">
      <w:pPr>
        <w:pStyle w:val="ListParagraph"/>
        <w:numPr>
          <w:ilvl w:val="0"/>
          <w:numId w:val="8"/>
        </w:numPr>
        <w:spacing w:line="276" w:lineRule="auto"/>
        <w:ind w:left="474"/>
        <w:rPr>
          <w:rFonts w:ascii="Malgun Gothic" w:eastAsia="Malgun Gothic" w:hAnsi="Malgun Gothic"/>
          <w:sz w:val="22"/>
        </w:rPr>
      </w:pPr>
      <w:r w:rsidRPr="00D75794">
        <w:rPr>
          <w:rFonts w:ascii="Malgun Gothic" w:eastAsia="Malgun Gothic" w:hAnsi="Malgun Gothic"/>
          <w:sz w:val="22"/>
        </w:rPr>
        <w:t>Investment,</w:t>
      </w:r>
      <w:r w:rsidR="00E462E5" w:rsidRPr="00D75794">
        <w:rPr>
          <w:rFonts w:ascii="Malgun Gothic" w:eastAsia="Malgun Gothic" w:hAnsi="Malgun Gothic"/>
          <w:sz w:val="22"/>
        </w:rPr>
        <w:t xml:space="preserve"> governance and operating model</w:t>
      </w:r>
      <w:r w:rsidR="008F0018" w:rsidRPr="00D75794">
        <w:rPr>
          <w:rFonts w:ascii="Malgun Gothic" w:eastAsia="Malgun Gothic" w:hAnsi="Malgun Gothic"/>
          <w:sz w:val="22"/>
        </w:rPr>
        <w:t xml:space="preserve"> and any limitation or risk to the business/clients as a result of its resources </w:t>
      </w:r>
    </w:p>
    <w:p w:rsidR="00150224" w:rsidRPr="00D75794" w:rsidRDefault="00150224" w:rsidP="00340875">
      <w:pPr>
        <w:pStyle w:val="ListParagraph"/>
        <w:numPr>
          <w:ilvl w:val="0"/>
          <w:numId w:val="8"/>
        </w:numPr>
        <w:spacing w:after="177" w:line="276" w:lineRule="auto"/>
        <w:ind w:left="474" w:right="0"/>
        <w:rPr>
          <w:rFonts w:ascii="Malgun Gothic" w:eastAsia="Malgun Gothic" w:hAnsi="Malgun Gothic"/>
          <w:sz w:val="22"/>
        </w:rPr>
      </w:pPr>
      <w:r w:rsidRPr="00D75794">
        <w:rPr>
          <w:rFonts w:ascii="Malgun Gothic" w:eastAsia="Malgun Gothic" w:hAnsi="Malgun Gothic"/>
          <w:sz w:val="22"/>
        </w:rPr>
        <w:t>Start-up and early operational aspects</w:t>
      </w:r>
    </w:p>
    <w:p w:rsidR="001273E8" w:rsidRPr="00D75794" w:rsidRDefault="00C43047" w:rsidP="00340875">
      <w:pPr>
        <w:pStyle w:val="ListParagraph"/>
        <w:numPr>
          <w:ilvl w:val="0"/>
          <w:numId w:val="8"/>
        </w:numPr>
        <w:spacing w:after="177" w:line="276" w:lineRule="auto"/>
        <w:ind w:left="474" w:right="0"/>
        <w:rPr>
          <w:rFonts w:ascii="Malgun Gothic" w:eastAsia="Malgun Gothic" w:hAnsi="Malgun Gothic"/>
          <w:sz w:val="22"/>
        </w:rPr>
      </w:pPr>
      <w:r>
        <w:rPr>
          <w:rFonts w:ascii="Malgun Gothic" w:eastAsia="Malgun Gothic" w:hAnsi="Malgun Gothic"/>
          <w:sz w:val="22"/>
        </w:rPr>
        <w:t>S</w:t>
      </w:r>
      <w:r w:rsidR="001273E8" w:rsidRPr="00D75794">
        <w:rPr>
          <w:rFonts w:ascii="Malgun Gothic" w:eastAsia="Malgun Gothic" w:hAnsi="Malgun Gothic"/>
          <w:sz w:val="22"/>
        </w:rPr>
        <w:t>ources of work</w:t>
      </w:r>
      <w:r w:rsidR="008F0018" w:rsidRPr="00D75794">
        <w:rPr>
          <w:rFonts w:ascii="Malgun Gothic" w:eastAsia="Malgun Gothic" w:hAnsi="Malgun Gothic"/>
          <w:sz w:val="22"/>
        </w:rPr>
        <w:t xml:space="preserve"> and ability to </w:t>
      </w:r>
      <w:r w:rsidR="00150224" w:rsidRPr="00D75794">
        <w:rPr>
          <w:rFonts w:ascii="Malgun Gothic" w:eastAsia="Malgun Gothic" w:hAnsi="Malgun Gothic"/>
          <w:sz w:val="22"/>
        </w:rPr>
        <w:t>manage volumes of</w:t>
      </w:r>
      <w:r w:rsidR="008F0018" w:rsidRPr="00D75794">
        <w:rPr>
          <w:rFonts w:ascii="Malgun Gothic" w:eastAsia="Malgun Gothic" w:hAnsi="Malgun Gothic"/>
          <w:sz w:val="22"/>
        </w:rPr>
        <w:t xml:space="preserve"> work</w:t>
      </w:r>
    </w:p>
    <w:p w:rsidR="00E462E5" w:rsidRPr="00D75794" w:rsidRDefault="005459E7" w:rsidP="00340875">
      <w:pPr>
        <w:pStyle w:val="ListParagraph"/>
        <w:numPr>
          <w:ilvl w:val="0"/>
          <w:numId w:val="8"/>
        </w:numPr>
        <w:spacing w:after="177" w:line="276" w:lineRule="auto"/>
        <w:ind w:left="474" w:right="0"/>
        <w:rPr>
          <w:rFonts w:ascii="Malgun Gothic" w:eastAsia="Malgun Gothic" w:hAnsi="Malgun Gothic"/>
          <w:sz w:val="22"/>
        </w:rPr>
      </w:pPr>
      <w:r w:rsidRPr="00D75794">
        <w:rPr>
          <w:rFonts w:ascii="Malgun Gothic" w:eastAsia="Malgun Gothic" w:hAnsi="Malgun Gothic"/>
          <w:sz w:val="22"/>
        </w:rPr>
        <w:t xml:space="preserve">The nature of the legal services the </w:t>
      </w:r>
      <w:r w:rsidR="00E462E5" w:rsidRPr="00D75794">
        <w:rPr>
          <w:rFonts w:ascii="Malgun Gothic" w:eastAsia="Malgun Gothic" w:hAnsi="Malgun Gothic"/>
          <w:sz w:val="22"/>
        </w:rPr>
        <w:t>business intends to provide</w:t>
      </w:r>
      <w:r w:rsidR="00150224" w:rsidRPr="00D75794">
        <w:rPr>
          <w:rFonts w:ascii="Malgun Gothic" w:eastAsia="Malgun Gothic" w:hAnsi="Malgun Gothic"/>
          <w:sz w:val="22"/>
        </w:rPr>
        <w:t xml:space="preserve">, </w:t>
      </w:r>
      <w:r w:rsidR="00C43047">
        <w:rPr>
          <w:rFonts w:ascii="Malgun Gothic" w:eastAsia="Malgun Gothic" w:hAnsi="Malgun Gothic"/>
          <w:sz w:val="22"/>
        </w:rPr>
        <w:t>transaction</w:t>
      </w:r>
      <w:r w:rsidR="00E462E5" w:rsidRPr="00D75794">
        <w:rPr>
          <w:rFonts w:ascii="Malgun Gothic" w:eastAsia="Malgun Gothic" w:hAnsi="Malgun Gothic"/>
          <w:sz w:val="22"/>
        </w:rPr>
        <w:t xml:space="preserve"> types</w:t>
      </w:r>
      <w:r w:rsidR="008F0018" w:rsidRPr="00D75794">
        <w:rPr>
          <w:rFonts w:ascii="Malgun Gothic" w:eastAsia="Malgun Gothic" w:hAnsi="Malgun Gothic"/>
          <w:sz w:val="22"/>
        </w:rPr>
        <w:t>, especially higher risk areas of practice</w:t>
      </w:r>
    </w:p>
    <w:p w:rsidR="005459E7" w:rsidRPr="00D75794" w:rsidRDefault="00150224" w:rsidP="00340875">
      <w:pPr>
        <w:pStyle w:val="ListParagraph"/>
        <w:numPr>
          <w:ilvl w:val="0"/>
          <w:numId w:val="8"/>
        </w:numPr>
        <w:spacing w:after="177" w:line="276" w:lineRule="auto"/>
        <w:ind w:left="474" w:right="0"/>
        <w:rPr>
          <w:rFonts w:ascii="Malgun Gothic" w:eastAsia="Malgun Gothic" w:hAnsi="Malgun Gothic"/>
          <w:sz w:val="22"/>
        </w:rPr>
      </w:pPr>
      <w:r w:rsidRPr="00D75794">
        <w:rPr>
          <w:rFonts w:ascii="Malgun Gothic" w:eastAsia="Malgun Gothic" w:hAnsi="Malgun Gothic"/>
          <w:sz w:val="22"/>
        </w:rPr>
        <w:t>The c</w:t>
      </w:r>
      <w:r w:rsidR="00E462E5" w:rsidRPr="00D75794">
        <w:rPr>
          <w:rFonts w:ascii="Malgun Gothic" w:eastAsia="Malgun Gothic" w:hAnsi="Malgun Gothic"/>
          <w:sz w:val="22"/>
        </w:rPr>
        <w:t>lient</w:t>
      </w:r>
      <w:r w:rsidR="00D03568" w:rsidRPr="00D75794">
        <w:rPr>
          <w:rFonts w:ascii="Malgun Gothic" w:eastAsia="Malgun Gothic" w:hAnsi="Malgun Gothic"/>
          <w:sz w:val="22"/>
        </w:rPr>
        <w:t xml:space="preserve"> base, nature and </w:t>
      </w:r>
      <w:r w:rsidR="005459E7" w:rsidRPr="00D75794">
        <w:rPr>
          <w:rFonts w:ascii="Malgun Gothic" w:eastAsia="Malgun Gothic" w:hAnsi="Malgun Gothic"/>
          <w:sz w:val="22"/>
        </w:rPr>
        <w:t xml:space="preserve">characteristics </w:t>
      </w:r>
      <w:r w:rsidR="003651BE" w:rsidRPr="00D75794">
        <w:rPr>
          <w:rFonts w:ascii="Malgun Gothic" w:eastAsia="Malgun Gothic" w:hAnsi="Malgun Gothic"/>
          <w:sz w:val="22"/>
        </w:rPr>
        <w:t>of clients</w:t>
      </w:r>
    </w:p>
    <w:p w:rsidR="00C60903" w:rsidRDefault="00F2714D" w:rsidP="00340875">
      <w:pPr>
        <w:pStyle w:val="ListParagraph"/>
        <w:numPr>
          <w:ilvl w:val="0"/>
          <w:numId w:val="8"/>
        </w:numPr>
        <w:spacing w:after="177" w:line="276" w:lineRule="auto"/>
        <w:ind w:left="474" w:right="0"/>
        <w:rPr>
          <w:rFonts w:ascii="Malgun Gothic" w:eastAsia="Malgun Gothic" w:hAnsi="Malgun Gothic"/>
          <w:sz w:val="22"/>
        </w:rPr>
      </w:pPr>
      <w:r w:rsidRPr="00D75794">
        <w:rPr>
          <w:rFonts w:ascii="Malgun Gothic" w:eastAsia="Malgun Gothic" w:hAnsi="Malgun Gothic"/>
          <w:sz w:val="22"/>
        </w:rPr>
        <w:lastRenderedPageBreak/>
        <w:t xml:space="preserve">Post closure regulatory requirements – applicants are advised to prepare a risk analysis for un-planned closure identifying typical scenarios for </w:t>
      </w:r>
      <w:r w:rsidRPr="00D75794">
        <w:rPr>
          <w:rFonts w:ascii="Malgun Gothic" w:eastAsia="Malgun Gothic" w:hAnsi="Malgun Gothic"/>
          <w:b/>
          <w:i/>
          <w:sz w:val="22"/>
        </w:rPr>
        <w:t>rapid response events</w:t>
      </w:r>
      <w:r w:rsidRPr="00D75794">
        <w:rPr>
          <w:rFonts w:ascii="Malgun Gothic" w:eastAsia="Malgun Gothic" w:hAnsi="Malgun Gothic"/>
          <w:sz w:val="22"/>
        </w:rPr>
        <w:t xml:space="preserve"> such as, failure to secure </w:t>
      </w:r>
    </w:p>
    <w:p w:rsidR="00006FCF" w:rsidRDefault="00F2714D" w:rsidP="00433E16">
      <w:pPr>
        <w:pStyle w:val="ListParagraph"/>
        <w:spacing w:after="177" w:line="276" w:lineRule="auto"/>
        <w:ind w:left="474" w:right="0" w:firstLine="0"/>
        <w:rPr>
          <w:rFonts w:ascii="Malgun Gothic" w:eastAsia="Malgun Gothic" w:hAnsi="Malgun Gothic"/>
          <w:sz w:val="22"/>
        </w:rPr>
      </w:pPr>
      <w:r w:rsidRPr="00D75794">
        <w:rPr>
          <w:rFonts w:ascii="Malgun Gothic" w:eastAsia="Malgun Gothic" w:hAnsi="Malgun Gothic"/>
          <w:sz w:val="22"/>
        </w:rPr>
        <w:t xml:space="preserve">PII, death, terminal ill health, hospitalisation, </w:t>
      </w:r>
      <w:r w:rsidR="00006FCF" w:rsidRPr="00D75794">
        <w:rPr>
          <w:rFonts w:ascii="Malgun Gothic" w:eastAsia="Malgun Gothic" w:hAnsi="Malgun Gothic"/>
          <w:sz w:val="22"/>
        </w:rPr>
        <w:t>dissolving business relationships</w:t>
      </w:r>
      <w:r w:rsidRPr="00D75794">
        <w:rPr>
          <w:rFonts w:ascii="Malgun Gothic" w:eastAsia="Malgun Gothic" w:hAnsi="Malgun Gothic"/>
          <w:sz w:val="22"/>
        </w:rPr>
        <w:t xml:space="preserve">, early </w:t>
      </w:r>
      <w:r w:rsidR="00006FCF" w:rsidRPr="00D75794">
        <w:rPr>
          <w:rFonts w:ascii="Malgun Gothic" w:eastAsia="Malgun Gothic" w:hAnsi="Malgun Gothic"/>
          <w:sz w:val="22"/>
        </w:rPr>
        <w:t>fore</w:t>
      </w:r>
      <w:r w:rsidRPr="00D75794">
        <w:rPr>
          <w:rFonts w:ascii="Malgun Gothic" w:eastAsia="Malgun Gothic" w:hAnsi="Malgun Gothic"/>
          <w:sz w:val="22"/>
        </w:rPr>
        <w:t xml:space="preserve">closure of </w:t>
      </w:r>
      <w:r w:rsidR="00006FCF" w:rsidRPr="00D75794">
        <w:rPr>
          <w:rFonts w:ascii="Malgun Gothic" w:eastAsia="Malgun Gothic" w:hAnsi="Malgun Gothic"/>
          <w:sz w:val="22"/>
        </w:rPr>
        <w:t>investment.</w:t>
      </w:r>
    </w:p>
    <w:p w:rsidR="00433E16" w:rsidRPr="00D75794" w:rsidRDefault="00433E16" w:rsidP="00433E16">
      <w:pPr>
        <w:pStyle w:val="ListParagraph"/>
        <w:spacing w:after="177" w:line="276" w:lineRule="auto"/>
        <w:ind w:left="474" w:right="0" w:firstLine="0"/>
        <w:rPr>
          <w:rFonts w:ascii="Malgun Gothic" w:eastAsia="Malgun Gothic" w:hAnsi="Malgun Gothic"/>
          <w:sz w:val="22"/>
        </w:rPr>
      </w:pPr>
    </w:p>
    <w:p w:rsidR="00C72A12" w:rsidRDefault="00052DF7" w:rsidP="00C43047">
      <w:pPr>
        <w:pStyle w:val="ListParagraph"/>
        <w:numPr>
          <w:ilvl w:val="0"/>
          <w:numId w:val="7"/>
        </w:numPr>
        <w:spacing w:after="17" w:line="276" w:lineRule="auto"/>
        <w:ind w:left="426" w:right="296" w:hanging="284"/>
        <w:rPr>
          <w:rFonts w:ascii="Malgun Gothic" w:eastAsia="Malgun Gothic" w:hAnsi="Malgun Gothic"/>
          <w:sz w:val="22"/>
        </w:rPr>
      </w:pPr>
      <w:r w:rsidRPr="00D75794">
        <w:rPr>
          <w:rFonts w:ascii="Malgun Gothic" w:eastAsia="Malgun Gothic" w:hAnsi="Malgun Gothic"/>
          <w:b/>
          <w:sz w:val="22"/>
        </w:rPr>
        <w:t>Replies to the CLC’s Licensing Outcomes:</w:t>
      </w:r>
      <w:r w:rsidRPr="00D75794">
        <w:rPr>
          <w:rFonts w:ascii="Malgun Gothic" w:eastAsia="Malgun Gothic" w:hAnsi="Malgun Gothic"/>
          <w:sz w:val="22"/>
        </w:rPr>
        <w:t xml:space="preserve"> </w:t>
      </w:r>
      <w:r w:rsidR="00C72A12" w:rsidRPr="00D75794">
        <w:rPr>
          <w:rFonts w:ascii="Malgun Gothic" w:eastAsia="Malgun Gothic" w:hAnsi="Malgun Gothic"/>
          <w:sz w:val="22"/>
        </w:rPr>
        <w:t>Your replies should form</w:t>
      </w:r>
      <w:r w:rsidR="00A5427C" w:rsidRPr="00D75794">
        <w:rPr>
          <w:rFonts w:ascii="Malgun Gothic" w:eastAsia="Malgun Gothic" w:hAnsi="Malgun Gothic"/>
          <w:sz w:val="22"/>
        </w:rPr>
        <w:t xml:space="preserve"> the narrative </w:t>
      </w:r>
      <w:r w:rsidR="00EC3FF1" w:rsidRPr="00D75794">
        <w:rPr>
          <w:rFonts w:ascii="Malgun Gothic" w:eastAsia="Malgun Gothic" w:hAnsi="Malgun Gothic"/>
          <w:sz w:val="22"/>
        </w:rPr>
        <w:t xml:space="preserve">to explain the context and logic </w:t>
      </w:r>
      <w:r w:rsidR="00A5427C" w:rsidRPr="00D75794">
        <w:rPr>
          <w:rFonts w:ascii="Malgun Gothic" w:eastAsia="Malgun Gothic" w:hAnsi="Malgun Gothic"/>
          <w:sz w:val="22"/>
        </w:rPr>
        <w:t xml:space="preserve">behind the businesses policies and procedures. </w:t>
      </w:r>
      <w:r w:rsidRPr="00D75794">
        <w:rPr>
          <w:rFonts w:ascii="Malgun Gothic" w:eastAsia="Malgun Gothic" w:hAnsi="Malgun Gothic"/>
          <w:sz w:val="22"/>
        </w:rPr>
        <w:t xml:space="preserve">You will need to clearly demonstrate in your replies </w:t>
      </w:r>
      <w:r w:rsidR="00C72A12" w:rsidRPr="00D75794">
        <w:rPr>
          <w:rFonts w:ascii="Malgun Gothic" w:eastAsia="Malgun Gothic" w:hAnsi="Malgun Gothic"/>
          <w:sz w:val="22"/>
        </w:rPr>
        <w:t xml:space="preserve">the owners and managers of business </w:t>
      </w:r>
      <w:r w:rsidRPr="00D75794">
        <w:rPr>
          <w:rFonts w:ascii="Malgun Gothic" w:eastAsia="Malgun Gothic" w:hAnsi="Malgun Gothic"/>
          <w:sz w:val="22"/>
        </w:rPr>
        <w:t>complete understanding of the risks associated to the business and how to operate a compliant legal services business.</w:t>
      </w:r>
      <w:r w:rsidR="00A5427C" w:rsidRPr="00D75794">
        <w:rPr>
          <w:rFonts w:ascii="Malgun Gothic" w:eastAsia="Malgun Gothic" w:hAnsi="Malgun Gothic"/>
          <w:sz w:val="22"/>
        </w:rPr>
        <w:t xml:space="preserve"> </w:t>
      </w:r>
    </w:p>
    <w:p w:rsidR="00074B5E" w:rsidRDefault="00074B5E" w:rsidP="00074B5E">
      <w:pPr>
        <w:pStyle w:val="ListParagraph"/>
        <w:spacing w:after="17" w:line="276" w:lineRule="auto"/>
        <w:ind w:left="426" w:right="296" w:firstLine="0"/>
        <w:rPr>
          <w:rFonts w:ascii="Malgun Gothic" w:eastAsia="Malgun Gothic" w:hAnsi="Malgun Gothic"/>
          <w:b/>
          <w:sz w:val="22"/>
        </w:rPr>
      </w:pPr>
    </w:p>
    <w:p w:rsidR="00074B5E" w:rsidRPr="00D75794" w:rsidRDefault="00074B5E" w:rsidP="00074B5E">
      <w:pPr>
        <w:pStyle w:val="ListParagraph"/>
        <w:spacing w:after="17" w:line="276" w:lineRule="auto"/>
        <w:ind w:left="426" w:right="296" w:firstLine="0"/>
        <w:rPr>
          <w:rFonts w:ascii="Malgun Gothic" w:eastAsia="Malgun Gothic" w:hAnsi="Malgun Gothic"/>
          <w:sz w:val="22"/>
        </w:rPr>
      </w:pPr>
      <w:r>
        <w:rPr>
          <w:rFonts w:ascii="Malgun Gothic" w:eastAsia="Malgun Gothic" w:hAnsi="Malgun Gothic"/>
          <w:b/>
          <w:sz w:val="22"/>
        </w:rPr>
        <w:t xml:space="preserve">Please familiarise yourself with </w:t>
      </w:r>
      <w:hyperlink r:id="rId19" w:history="1">
        <w:r w:rsidRPr="00863C9D">
          <w:rPr>
            <w:rStyle w:val="Hyperlink"/>
            <w:rFonts w:ascii="Malgun Gothic" w:eastAsia="Malgun Gothic" w:hAnsi="Malgun Gothic"/>
            <w:b/>
            <w:sz w:val="22"/>
          </w:rPr>
          <w:t>https://www.clc-uk.org/lawyers/risk-agenda/</w:t>
        </w:r>
      </w:hyperlink>
      <w:r>
        <w:rPr>
          <w:rFonts w:ascii="Malgun Gothic" w:eastAsia="Malgun Gothic" w:hAnsi="Malgun Gothic"/>
          <w:b/>
          <w:sz w:val="22"/>
        </w:rPr>
        <w:t xml:space="preserve"> </w:t>
      </w:r>
    </w:p>
    <w:p w:rsidR="00C72A12" w:rsidRPr="00D75794" w:rsidRDefault="00C72A12" w:rsidP="00C43047">
      <w:pPr>
        <w:pStyle w:val="ListParagraph"/>
        <w:spacing w:after="17" w:line="276" w:lineRule="auto"/>
        <w:ind w:left="426" w:right="296" w:hanging="284"/>
        <w:rPr>
          <w:rFonts w:ascii="Malgun Gothic" w:eastAsia="Malgun Gothic" w:hAnsi="Malgun Gothic"/>
          <w:sz w:val="22"/>
        </w:rPr>
      </w:pPr>
    </w:p>
    <w:p w:rsidR="00A5427C" w:rsidRDefault="00C72A12" w:rsidP="00C43047">
      <w:pPr>
        <w:pStyle w:val="ListParagraph"/>
        <w:spacing w:after="17" w:line="276" w:lineRule="auto"/>
        <w:ind w:left="426" w:right="296" w:firstLine="0"/>
        <w:rPr>
          <w:rFonts w:ascii="Malgun Gothic" w:eastAsia="Malgun Gothic" w:hAnsi="Malgun Gothic"/>
          <w:sz w:val="22"/>
        </w:rPr>
      </w:pPr>
      <w:r w:rsidRPr="00D75794">
        <w:rPr>
          <w:rFonts w:ascii="Malgun Gothic" w:eastAsia="Malgun Gothic" w:hAnsi="Malgun Gothic"/>
          <w:sz w:val="22"/>
        </w:rPr>
        <w:t>Your replies</w:t>
      </w:r>
      <w:r w:rsidR="00A5427C" w:rsidRPr="00D75794">
        <w:rPr>
          <w:rFonts w:ascii="Malgun Gothic" w:eastAsia="Malgun Gothic" w:hAnsi="Malgun Gothic"/>
          <w:sz w:val="22"/>
        </w:rPr>
        <w:t xml:space="preserve"> should explain how the Practice’s organisational structure and operating procedures will effectively identify and manage risk associated to the legal services provided, with particular reference to properly maintaining consumer protection and regulatory compliance. </w:t>
      </w:r>
      <w:r w:rsidRPr="00D75794">
        <w:rPr>
          <w:rFonts w:ascii="Malgun Gothic" w:eastAsia="Malgun Gothic" w:hAnsi="Malgun Gothic"/>
          <w:sz w:val="22"/>
        </w:rPr>
        <w:t>Typically, we would expect the HoLP/HoFA/</w:t>
      </w:r>
      <w:r w:rsidR="006700ED" w:rsidRPr="00D75794">
        <w:rPr>
          <w:rFonts w:ascii="Malgun Gothic" w:eastAsia="Malgun Gothic" w:hAnsi="Malgun Gothic"/>
          <w:sz w:val="22"/>
        </w:rPr>
        <w:t>MLRO and</w:t>
      </w:r>
      <w:r w:rsidRPr="00D75794">
        <w:rPr>
          <w:rFonts w:ascii="Malgun Gothic" w:eastAsia="Malgun Gothic" w:hAnsi="Malgun Gothic"/>
          <w:sz w:val="22"/>
        </w:rPr>
        <w:t xml:space="preserve"> Practice Managers to contribute to the drafting this document.</w:t>
      </w:r>
    </w:p>
    <w:p w:rsidR="00152FF5" w:rsidRDefault="00152FF5" w:rsidP="00C43047">
      <w:pPr>
        <w:pStyle w:val="ListParagraph"/>
        <w:spacing w:after="17" w:line="276" w:lineRule="auto"/>
        <w:ind w:left="426" w:right="296" w:firstLine="0"/>
        <w:rPr>
          <w:rFonts w:ascii="Malgun Gothic" w:eastAsia="Malgun Gothic" w:hAnsi="Malgun Gothic"/>
          <w:sz w:val="22"/>
        </w:rPr>
      </w:pPr>
    </w:p>
    <w:p w:rsidR="00152FF5" w:rsidRPr="00152FF5" w:rsidRDefault="00152FF5" w:rsidP="00C43047">
      <w:pPr>
        <w:pStyle w:val="ListParagraph"/>
        <w:spacing w:after="17" w:line="276" w:lineRule="auto"/>
        <w:ind w:left="426" w:right="296" w:firstLine="0"/>
        <w:rPr>
          <w:rFonts w:ascii="Malgun Gothic" w:eastAsia="Malgun Gothic" w:hAnsi="Malgun Gothic"/>
          <w:b/>
          <w:sz w:val="22"/>
        </w:rPr>
      </w:pPr>
      <w:r w:rsidRPr="00152FF5">
        <w:rPr>
          <w:rFonts w:ascii="Malgun Gothic" w:eastAsia="Malgun Gothic" w:hAnsi="Malgun Gothic"/>
          <w:b/>
          <w:sz w:val="22"/>
        </w:rPr>
        <w:t>Useful information.</w:t>
      </w:r>
    </w:p>
    <w:p w:rsidR="00152FF5" w:rsidRDefault="00DC1595" w:rsidP="00C43047">
      <w:pPr>
        <w:pStyle w:val="ListParagraph"/>
        <w:spacing w:after="17" w:line="276" w:lineRule="auto"/>
        <w:ind w:left="426" w:right="296" w:firstLine="0"/>
        <w:rPr>
          <w:rFonts w:ascii="Malgun Gothic" w:eastAsia="Malgun Gothic" w:hAnsi="Malgun Gothic"/>
          <w:sz w:val="22"/>
        </w:rPr>
      </w:pPr>
      <w:hyperlink r:id="rId20" w:history="1">
        <w:r w:rsidR="00152FF5" w:rsidRPr="00C10E92">
          <w:rPr>
            <w:rStyle w:val="Hyperlink"/>
            <w:rFonts w:ascii="Malgun Gothic" w:eastAsia="Malgun Gothic" w:hAnsi="Malgun Gothic"/>
            <w:sz w:val="22"/>
          </w:rPr>
          <w:t>https://www.clc-uk.org/lawyers/informed-choice/</w:t>
        </w:r>
      </w:hyperlink>
      <w:r w:rsidR="00152FF5">
        <w:rPr>
          <w:rFonts w:ascii="Malgun Gothic" w:eastAsia="Malgun Gothic" w:hAnsi="Malgun Gothic"/>
          <w:sz w:val="22"/>
        </w:rPr>
        <w:t xml:space="preserve"> </w:t>
      </w:r>
    </w:p>
    <w:p w:rsidR="00152FF5" w:rsidRDefault="00DC1595" w:rsidP="00C43047">
      <w:pPr>
        <w:pStyle w:val="ListParagraph"/>
        <w:spacing w:after="17" w:line="276" w:lineRule="auto"/>
        <w:ind w:left="426" w:right="296" w:firstLine="0"/>
        <w:rPr>
          <w:rFonts w:ascii="Malgun Gothic" w:eastAsia="Malgun Gothic" w:hAnsi="Malgun Gothic"/>
          <w:sz w:val="22"/>
        </w:rPr>
      </w:pPr>
      <w:hyperlink r:id="rId21" w:history="1">
        <w:r w:rsidR="00152FF5" w:rsidRPr="00C10E92">
          <w:rPr>
            <w:rStyle w:val="Hyperlink"/>
            <w:rFonts w:ascii="Malgun Gothic" w:eastAsia="Malgun Gothic" w:hAnsi="Malgun Gothic"/>
            <w:sz w:val="22"/>
          </w:rPr>
          <w:t>https://www.clc-uk.org/lawyers/anti-money-laundering-toolkit/</w:t>
        </w:r>
      </w:hyperlink>
      <w:r w:rsidR="00152FF5">
        <w:rPr>
          <w:rFonts w:ascii="Malgun Gothic" w:eastAsia="Malgun Gothic" w:hAnsi="Malgun Gothic"/>
          <w:sz w:val="22"/>
        </w:rPr>
        <w:t xml:space="preserve"> </w:t>
      </w:r>
    </w:p>
    <w:p w:rsidR="00152FF5" w:rsidRDefault="00DC1595" w:rsidP="00C43047">
      <w:pPr>
        <w:pStyle w:val="ListParagraph"/>
        <w:spacing w:after="17" w:line="276" w:lineRule="auto"/>
        <w:ind w:left="426" w:right="296" w:firstLine="0"/>
        <w:rPr>
          <w:rFonts w:ascii="Malgun Gothic" w:eastAsia="Malgun Gothic" w:hAnsi="Malgun Gothic"/>
          <w:sz w:val="22"/>
        </w:rPr>
      </w:pPr>
      <w:hyperlink r:id="rId22" w:history="1">
        <w:r w:rsidR="00152FF5" w:rsidRPr="00C10E92">
          <w:rPr>
            <w:rStyle w:val="Hyperlink"/>
            <w:rFonts w:ascii="Malgun Gothic" w:eastAsia="Malgun Gothic" w:hAnsi="Malgun Gothic"/>
            <w:sz w:val="22"/>
          </w:rPr>
          <w:t>https://www.clc-uk.org/cybercrime-fraud-toolkit/</w:t>
        </w:r>
      </w:hyperlink>
    </w:p>
    <w:p w:rsidR="00152FF5" w:rsidRDefault="00DC1595" w:rsidP="00C43047">
      <w:pPr>
        <w:pStyle w:val="ListParagraph"/>
        <w:spacing w:after="17" w:line="276" w:lineRule="auto"/>
        <w:ind w:left="426" w:right="296" w:firstLine="0"/>
        <w:rPr>
          <w:rFonts w:ascii="Malgun Gothic" w:eastAsia="Malgun Gothic" w:hAnsi="Malgun Gothic"/>
          <w:sz w:val="22"/>
        </w:rPr>
      </w:pPr>
      <w:hyperlink r:id="rId23" w:history="1">
        <w:r w:rsidR="00152FF5" w:rsidRPr="00C10E92">
          <w:rPr>
            <w:rStyle w:val="Hyperlink"/>
            <w:rFonts w:ascii="Malgun Gothic" w:eastAsia="Malgun Gothic" w:hAnsi="Malgun Gothic"/>
            <w:sz w:val="22"/>
          </w:rPr>
          <w:t>https://www.clc-uk.org/the-customer-charter/</w:t>
        </w:r>
      </w:hyperlink>
      <w:r w:rsidR="00152FF5">
        <w:rPr>
          <w:rFonts w:ascii="Malgun Gothic" w:eastAsia="Malgun Gothic" w:hAnsi="Malgun Gothic"/>
          <w:sz w:val="22"/>
        </w:rPr>
        <w:t xml:space="preserve"> </w:t>
      </w:r>
    </w:p>
    <w:p w:rsidR="00152FF5" w:rsidRDefault="00DC1595" w:rsidP="00C43047">
      <w:pPr>
        <w:pStyle w:val="ListParagraph"/>
        <w:spacing w:after="17" w:line="276" w:lineRule="auto"/>
        <w:ind w:left="426" w:right="296" w:firstLine="0"/>
        <w:rPr>
          <w:rFonts w:ascii="Malgun Gothic" w:eastAsia="Malgun Gothic" w:hAnsi="Malgun Gothic"/>
          <w:sz w:val="22"/>
        </w:rPr>
      </w:pPr>
      <w:hyperlink r:id="rId24" w:history="1">
        <w:r w:rsidR="00152FF5" w:rsidRPr="00C10E92">
          <w:rPr>
            <w:rStyle w:val="Hyperlink"/>
            <w:rFonts w:ascii="Malgun Gothic" w:eastAsia="Malgun Gothic" w:hAnsi="Malgun Gothic"/>
            <w:sz w:val="22"/>
          </w:rPr>
          <w:t>https://www.clc-uk.org/clc-customer-charter/</w:t>
        </w:r>
      </w:hyperlink>
      <w:r w:rsidR="00152FF5">
        <w:rPr>
          <w:rFonts w:ascii="Malgun Gothic" w:eastAsia="Malgun Gothic" w:hAnsi="Malgun Gothic"/>
          <w:sz w:val="22"/>
        </w:rPr>
        <w:t xml:space="preserve"> </w:t>
      </w:r>
    </w:p>
    <w:p w:rsidR="00152FF5" w:rsidRDefault="00DC1595" w:rsidP="00C43047">
      <w:pPr>
        <w:pStyle w:val="ListParagraph"/>
        <w:spacing w:after="17" w:line="276" w:lineRule="auto"/>
        <w:ind w:left="426" w:right="296" w:firstLine="0"/>
        <w:rPr>
          <w:rFonts w:ascii="Malgun Gothic" w:eastAsia="Malgun Gothic" w:hAnsi="Malgun Gothic"/>
          <w:sz w:val="22"/>
        </w:rPr>
      </w:pPr>
      <w:hyperlink r:id="rId25" w:anchor="Code-of-Conduct" w:history="1">
        <w:r w:rsidR="00152FF5" w:rsidRPr="00C10E92">
          <w:rPr>
            <w:rStyle w:val="Hyperlink"/>
            <w:rFonts w:ascii="Malgun Gothic" w:eastAsia="Malgun Gothic" w:hAnsi="Malgun Gothic"/>
            <w:sz w:val="22"/>
          </w:rPr>
          <w:t>https://www.clc-uk.org/handbook/the-handbook/#Code-of-Conduct</w:t>
        </w:r>
      </w:hyperlink>
      <w:r w:rsidR="00152FF5">
        <w:rPr>
          <w:rFonts w:ascii="Malgun Gothic" w:eastAsia="Malgun Gothic" w:hAnsi="Malgun Gothic"/>
          <w:sz w:val="22"/>
        </w:rPr>
        <w:t xml:space="preserve"> </w:t>
      </w:r>
    </w:p>
    <w:p w:rsidR="00A5427C" w:rsidRPr="00D75794" w:rsidRDefault="00A5427C" w:rsidP="00433E16">
      <w:pPr>
        <w:spacing w:after="17" w:line="276" w:lineRule="auto"/>
        <w:ind w:left="0" w:right="296" w:firstLine="0"/>
        <w:rPr>
          <w:rFonts w:ascii="Malgun Gothic" w:eastAsia="Malgun Gothic" w:hAnsi="Malgun Gothic"/>
          <w:b/>
          <w:sz w:val="22"/>
        </w:rPr>
      </w:pPr>
    </w:p>
    <w:p w:rsidR="006700ED" w:rsidRPr="00D75794" w:rsidRDefault="00052DF7" w:rsidP="00C43047">
      <w:pPr>
        <w:pStyle w:val="ListParagraph"/>
        <w:numPr>
          <w:ilvl w:val="0"/>
          <w:numId w:val="7"/>
        </w:numPr>
        <w:spacing w:after="17" w:line="276" w:lineRule="auto"/>
        <w:ind w:left="426" w:right="296" w:hanging="284"/>
        <w:rPr>
          <w:rFonts w:ascii="Malgun Gothic" w:eastAsia="Malgun Gothic" w:hAnsi="Malgun Gothic"/>
          <w:sz w:val="22"/>
        </w:rPr>
      </w:pPr>
      <w:r w:rsidRPr="00D75794">
        <w:rPr>
          <w:rFonts w:ascii="Malgun Gothic" w:eastAsia="Malgun Gothic" w:hAnsi="Malgun Gothic"/>
          <w:b/>
          <w:sz w:val="22"/>
        </w:rPr>
        <w:t>An organisational chart</w:t>
      </w:r>
      <w:r w:rsidRPr="00D75794">
        <w:rPr>
          <w:rFonts w:ascii="Malgun Gothic" w:eastAsia="Malgun Gothic" w:hAnsi="Malgun Gothic"/>
          <w:sz w:val="22"/>
        </w:rPr>
        <w:t xml:space="preserve">, you will be asked to upload </w:t>
      </w:r>
      <w:r w:rsidR="00D75794" w:rsidRPr="00D75794">
        <w:rPr>
          <w:rFonts w:ascii="Malgun Gothic" w:eastAsia="Malgun Gothic" w:hAnsi="Malgun Gothic"/>
          <w:sz w:val="22"/>
        </w:rPr>
        <w:t>an</w:t>
      </w:r>
      <w:r w:rsidRPr="00D75794">
        <w:rPr>
          <w:rFonts w:ascii="Malgun Gothic" w:eastAsia="Malgun Gothic" w:hAnsi="Malgun Gothic"/>
          <w:sz w:val="22"/>
        </w:rPr>
        <w:t xml:space="preserve"> organisational chart which should include, non-operational individuals with a material interest and specify individual roles, such as </w:t>
      </w:r>
      <w:r w:rsidRPr="00D75794">
        <w:rPr>
          <w:rFonts w:ascii="Malgun Gothic" w:eastAsia="Malgun Gothic" w:hAnsi="Malgun Gothic"/>
          <w:sz w:val="22"/>
        </w:rPr>
        <w:lastRenderedPageBreak/>
        <w:t xml:space="preserve">HoLP, HoFA, GDPO, MLRO, together with other key responsibilities such as, complaints handling or specific areas of practice. </w:t>
      </w:r>
    </w:p>
    <w:p w:rsidR="006700ED" w:rsidRPr="00D75794" w:rsidRDefault="006700ED" w:rsidP="00C43047">
      <w:pPr>
        <w:pStyle w:val="ListParagraph"/>
        <w:spacing w:after="17" w:line="276" w:lineRule="auto"/>
        <w:ind w:left="426" w:right="296" w:hanging="284"/>
        <w:rPr>
          <w:rFonts w:ascii="Malgun Gothic" w:eastAsia="Malgun Gothic" w:hAnsi="Malgun Gothic"/>
          <w:sz w:val="22"/>
        </w:rPr>
      </w:pPr>
    </w:p>
    <w:p w:rsidR="00052DF7" w:rsidRPr="00433E16" w:rsidRDefault="00052DF7" w:rsidP="00433E16">
      <w:pPr>
        <w:spacing w:after="17" w:line="276" w:lineRule="auto"/>
        <w:ind w:left="436" w:right="296"/>
        <w:rPr>
          <w:rFonts w:ascii="Malgun Gothic" w:eastAsia="Malgun Gothic" w:hAnsi="Malgun Gothic"/>
          <w:sz w:val="22"/>
        </w:rPr>
      </w:pPr>
      <w:r w:rsidRPr="00433E16">
        <w:rPr>
          <w:rFonts w:ascii="Malgun Gothic" w:eastAsia="Malgun Gothic" w:hAnsi="Malgun Gothic"/>
          <w:sz w:val="22"/>
        </w:rPr>
        <w:t>You must also specify which individuals are licensed or regulated professionals, including the name of the regulator and the individuals regulatory ID, for example SRA: 1234, ICAEW: 1234 and the date that their first licence was granted.</w:t>
      </w:r>
    </w:p>
    <w:p w:rsidR="001064DD" w:rsidRPr="00D75794" w:rsidRDefault="001064DD" w:rsidP="00C43047">
      <w:pPr>
        <w:pStyle w:val="ListParagraph"/>
        <w:spacing w:after="17" w:line="276" w:lineRule="auto"/>
        <w:ind w:left="426" w:right="296" w:hanging="284"/>
        <w:rPr>
          <w:rFonts w:ascii="Malgun Gothic" w:eastAsia="Malgun Gothic" w:hAnsi="Malgun Gothic"/>
          <w:sz w:val="22"/>
        </w:rPr>
      </w:pPr>
    </w:p>
    <w:p w:rsidR="001064DD" w:rsidRPr="00D75794" w:rsidRDefault="001064DD" w:rsidP="00C43047">
      <w:pPr>
        <w:pStyle w:val="ListParagraph"/>
        <w:numPr>
          <w:ilvl w:val="0"/>
          <w:numId w:val="7"/>
        </w:numPr>
        <w:spacing w:after="17" w:line="276" w:lineRule="auto"/>
        <w:ind w:left="426" w:right="296" w:hanging="284"/>
        <w:rPr>
          <w:rFonts w:ascii="Malgun Gothic" w:eastAsia="Malgun Gothic" w:hAnsi="Malgun Gothic"/>
          <w:sz w:val="22"/>
        </w:rPr>
      </w:pPr>
      <w:r w:rsidRPr="00D75794">
        <w:rPr>
          <w:rFonts w:ascii="Malgun Gothic" w:eastAsia="Malgun Gothic" w:hAnsi="Malgun Gothic"/>
          <w:b/>
          <w:sz w:val="22"/>
        </w:rPr>
        <w:t>Transaction and Financial forecast</w:t>
      </w:r>
      <w:r w:rsidRPr="00D75794">
        <w:rPr>
          <w:rFonts w:ascii="Malgun Gothic" w:eastAsia="Malgun Gothic" w:hAnsi="Malgun Gothic"/>
          <w:sz w:val="22"/>
        </w:rPr>
        <w:t xml:space="preserve"> (a break down by month for the first 12 months of trading). This must be submitted in excel using the following </w:t>
      </w:r>
      <w:r w:rsidR="006F6149" w:rsidRPr="00D75794">
        <w:rPr>
          <w:rFonts w:ascii="Malgun Gothic" w:eastAsia="Malgun Gothic" w:hAnsi="Malgun Gothic"/>
          <w:sz w:val="22"/>
        </w:rPr>
        <w:t xml:space="preserve">tab </w:t>
      </w:r>
      <w:r w:rsidRPr="00D75794">
        <w:rPr>
          <w:rFonts w:ascii="Malgun Gothic" w:eastAsia="Malgun Gothic" w:hAnsi="Malgun Gothic"/>
          <w:sz w:val="22"/>
        </w:rPr>
        <w:t>format.</w:t>
      </w:r>
      <w:r w:rsidR="006F6149" w:rsidRPr="00D75794">
        <w:rPr>
          <w:rFonts w:ascii="Malgun Gothic" w:eastAsia="Malgun Gothic" w:hAnsi="Malgun Gothic"/>
          <w:sz w:val="22"/>
        </w:rPr>
        <w:t xml:space="preserve"> Each tab must include the assumption used for to make any average calculations.</w:t>
      </w:r>
    </w:p>
    <w:p w:rsidR="001064DD" w:rsidRPr="00D75794" w:rsidRDefault="006F6149" w:rsidP="00C43047">
      <w:pPr>
        <w:pStyle w:val="ListParagraph"/>
        <w:numPr>
          <w:ilvl w:val="1"/>
          <w:numId w:val="7"/>
        </w:numPr>
        <w:spacing w:after="17" w:line="276" w:lineRule="auto"/>
        <w:ind w:left="426" w:right="296" w:hanging="284"/>
        <w:rPr>
          <w:rFonts w:ascii="Malgun Gothic" w:eastAsia="Malgun Gothic" w:hAnsi="Malgun Gothic"/>
          <w:sz w:val="22"/>
        </w:rPr>
      </w:pPr>
      <w:r w:rsidRPr="00D75794">
        <w:rPr>
          <w:rFonts w:ascii="Malgun Gothic" w:eastAsia="Malgun Gothic" w:hAnsi="Malgun Gothic"/>
          <w:b/>
          <w:sz w:val="22"/>
        </w:rPr>
        <w:t>Tab</w:t>
      </w:r>
      <w:r w:rsidR="001064DD" w:rsidRPr="00D75794">
        <w:rPr>
          <w:rFonts w:ascii="Malgun Gothic" w:eastAsia="Malgun Gothic" w:hAnsi="Malgun Gothic"/>
          <w:b/>
          <w:sz w:val="22"/>
        </w:rPr>
        <w:t xml:space="preserve"> 1: </w:t>
      </w:r>
      <w:r w:rsidR="001064DD" w:rsidRPr="00D75794">
        <w:rPr>
          <w:rFonts w:ascii="Malgun Gothic" w:eastAsia="Malgun Gothic" w:hAnsi="Malgun Gothic"/>
          <w:sz w:val="22"/>
        </w:rPr>
        <w:t xml:space="preserve">Fee </w:t>
      </w:r>
      <w:r w:rsidRPr="00D75794">
        <w:rPr>
          <w:rFonts w:ascii="Malgun Gothic" w:eastAsia="Malgun Gothic" w:hAnsi="Malgun Gothic"/>
          <w:sz w:val="22"/>
        </w:rPr>
        <w:t>Structure</w:t>
      </w:r>
    </w:p>
    <w:p w:rsidR="001064DD" w:rsidRPr="00D75794" w:rsidRDefault="006F6149" w:rsidP="00C43047">
      <w:pPr>
        <w:pStyle w:val="ListParagraph"/>
        <w:numPr>
          <w:ilvl w:val="1"/>
          <w:numId w:val="7"/>
        </w:numPr>
        <w:spacing w:after="17" w:line="276" w:lineRule="auto"/>
        <w:ind w:left="426" w:right="296" w:hanging="284"/>
        <w:rPr>
          <w:rFonts w:ascii="Malgun Gothic" w:eastAsia="Malgun Gothic" w:hAnsi="Malgun Gothic"/>
          <w:sz w:val="22"/>
        </w:rPr>
      </w:pPr>
      <w:r w:rsidRPr="00D75794">
        <w:rPr>
          <w:rFonts w:ascii="Malgun Gothic" w:eastAsia="Malgun Gothic" w:hAnsi="Malgun Gothic"/>
          <w:b/>
          <w:sz w:val="22"/>
        </w:rPr>
        <w:t>Tab 2:</w:t>
      </w:r>
      <w:r w:rsidR="001064DD" w:rsidRPr="00D75794">
        <w:rPr>
          <w:rFonts w:ascii="Malgun Gothic" w:eastAsia="Malgun Gothic" w:hAnsi="Malgun Gothic"/>
          <w:b/>
          <w:sz w:val="22"/>
        </w:rPr>
        <w:t xml:space="preserve"> </w:t>
      </w:r>
      <w:r w:rsidRPr="00D75794">
        <w:rPr>
          <w:rFonts w:ascii="Malgun Gothic" w:eastAsia="Malgun Gothic" w:hAnsi="Malgun Gothic"/>
          <w:sz w:val="22"/>
        </w:rPr>
        <w:t xml:space="preserve">Transaction volumes by types, including referral </w:t>
      </w:r>
      <w:r w:rsidR="001064DD" w:rsidRPr="00D75794">
        <w:rPr>
          <w:rFonts w:ascii="Malgun Gothic" w:eastAsia="Malgun Gothic" w:hAnsi="Malgun Gothic"/>
          <w:sz w:val="22"/>
        </w:rPr>
        <w:t>and conversion rates</w:t>
      </w:r>
      <w:r w:rsidR="001064DD" w:rsidRPr="00D75794">
        <w:rPr>
          <w:rFonts w:ascii="Malgun Gothic" w:eastAsia="Malgun Gothic" w:hAnsi="Malgun Gothic"/>
          <w:b/>
          <w:sz w:val="22"/>
        </w:rPr>
        <w:t xml:space="preserve"> </w:t>
      </w:r>
    </w:p>
    <w:p w:rsidR="006F6149" w:rsidRPr="00D75794" w:rsidRDefault="006F6149" w:rsidP="00C43047">
      <w:pPr>
        <w:pStyle w:val="ListParagraph"/>
        <w:numPr>
          <w:ilvl w:val="1"/>
          <w:numId w:val="7"/>
        </w:numPr>
        <w:spacing w:after="17" w:line="276" w:lineRule="auto"/>
        <w:ind w:left="426" w:right="296" w:hanging="284"/>
        <w:rPr>
          <w:rFonts w:ascii="Malgun Gothic" w:eastAsia="Malgun Gothic" w:hAnsi="Malgun Gothic"/>
          <w:sz w:val="22"/>
        </w:rPr>
      </w:pPr>
      <w:r w:rsidRPr="00D75794">
        <w:rPr>
          <w:rFonts w:ascii="Malgun Gothic" w:eastAsia="Malgun Gothic" w:hAnsi="Malgun Gothic"/>
          <w:b/>
          <w:sz w:val="22"/>
        </w:rPr>
        <w:t xml:space="preserve">Tab 2: </w:t>
      </w:r>
      <w:r w:rsidRPr="00D75794">
        <w:rPr>
          <w:rFonts w:ascii="Malgun Gothic" w:eastAsia="Malgun Gothic" w:hAnsi="Malgun Gothic"/>
          <w:sz w:val="22"/>
        </w:rPr>
        <w:t xml:space="preserve">income/fee </w:t>
      </w:r>
      <w:r w:rsidR="000748F2" w:rsidRPr="00D75794">
        <w:rPr>
          <w:rFonts w:ascii="Malgun Gothic" w:eastAsia="Malgun Gothic" w:hAnsi="Malgun Gothic"/>
          <w:sz w:val="22"/>
        </w:rPr>
        <w:t>by type for 12 month</w:t>
      </w:r>
      <w:r w:rsidRPr="00D75794">
        <w:rPr>
          <w:rFonts w:ascii="Malgun Gothic" w:eastAsia="Malgun Gothic" w:hAnsi="Malgun Gothic"/>
          <w:sz w:val="22"/>
        </w:rPr>
        <w:t xml:space="preserve"> forecasts</w:t>
      </w:r>
      <w:r w:rsidRPr="00D75794">
        <w:rPr>
          <w:rFonts w:ascii="Malgun Gothic" w:eastAsia="Malgun Gothic" w:hAnsi="Malgun Gothic"/>
          <w:b/>
          <w:sz w:val="22"/>
        </w:rPr>
        <w:t xml:space="preserve">, </w:t>
      </w:r>
      <w:r w:rsidRPr="00D75794">
        <w:rPr>
          <w:rFonts w:ascii="Malgun Gothic" w:eastAsia="Malgun Gothic" w:hAnsi="Malgun Gothic"/>
          <w:sz w:val="22"/>
        </w:rPr>
        <w:t>including any referral costs</w:t>
      </w:r>
    </w:p>
    <w:p w:rsidR="006F6149" w:rsidRPr="00D75794" w:rsidRDefault="006F6149" w:rsidP="00C43047">
      <w:pPr>
        <w:pStyle w:val="ListParagraph"/>
        <w:numPr>
          <w:ilvl w:val="1"/>
          <w:numId w:val="7"/>
        </w:numPr>
        <w:spacing w:after="17" w:line="276" w:lineRule="auto"/>
        <w:ind w:left="426" w:right="296" w:hanging="284"/>
        <w:rPr>
          <w:rFonts w:ascii="Malgun Gothic" w:eastAsia="Malgun Gothic" w:hAnsi="Malgun Gothic"/>
          <w:sz w:val="22"/>
        </w:rPr>
      </w:pPr>
      <w:r w:rsidRPr="00D75794">
        <w:rPr>
          <w:rFonts w:ascii="Malgun Gothic" w:eastAsia="Malgun Gothic" w:hAnsi="Malgun Gothic"/>
          <w:b/>
          <w:sz w:val="22"/>
        </w:rPr>
        <w:t>Tab 4:</w:t>
      </w:r>
      <w:r w:rsidRPr="00D75794">
        <w:rPr>
          <w:rFonts w:ascii="Malgun Gothic" w:eastAsia="Malgun Gothic" w:hAnsi="Malgun Gothic"/>
          <w:sz w:val="22"/>
        </w:rPr>
        <w:t xml:space="preserve"> full 12 month profit and loss. </w:t>
      </w:r>
    </w:p>
    <w:p w:rsidR="0018563C" w:rsidRPr="00D75794" w:rsidRDefault="0018563C" w:rsidP="00C43047">
      <w:pPr>
        <w:pStyle w:val="ListParagraph"/>
        <w:spacing w:after="17" w:line="276" w:lineRule="auto"/>
        <w:ind w:left="426" w:right="296" w:hanging="284"/>
        <w:rPr>
          <w:rFonts w:ascii="Malgun Gothic" w:eastAsia="Malgun Gothic" w:hAnsi="Malgun Gothic"/>
          <w:sz w:val="22"/>
        </w:rPr>
      </w:pPr>
    </w:p>
    <w:p w:rsidR="007B6AAA" w:rsidRPr="00D75794" w:rsidRDefault="0018563C" w:rsidP="00C43047">
      <w:pPr>
        <w:pStyle w:val="ListParagraph"/>
        <w:numPr>
          <w:ilvl w:val="0"/>
          <w:numId w:val="7"/>
        </w:numPr>
        <w:spacing w:after="17" w:line="276" w:lineRule="auto"/>
        <w:ind w:left="426" w:right="296" w:hanging="284"/>
        <w:rPr>
          <w:rFonts w:ascii="Malgun Gothic" w:eastAsia="Malgun Gothic" w:hAnsi="Malgun Gothic"/>
          <w:sz w:val="22"/>
        </w:rPr>
      </w:pPr>
      <w:r w:rsidRPr="00D75794">
        <w:rPr>
          <w:rFonts w:ascii="Malgun Gothic" w:eastAsia="Malgun Gothic" w:hAnsi="Malgun Gothic"/>
          <w:b/>
          <w:sz w:val="22"/>
        </w:rPr>
        <w:t xml:space="preserve">Policies and Procedures. </w:t>
      </w:r>
      <w:r w:rsidR="00C43047">
        <w:rPr>
          <w:rFonts w:ascii="Malgun Gothic" w:eastAsia="Malgun Gothic" w:hAnsi="Malgun Gothic"/>
          <w:sz w:val="22"/>
        </w:rPr>
        <w:t>The CLC is only seeking to verif</w:t>
      </w:r>
      <w:r w:rsidRPr="00D75794">
        <w:rPr>
          <w:rFonts w:ascii="Malgun Gothic" w:eastAsia="Malgun Gothic" w:hAnsi="Malgun Gothic"/>
          <w:sz w:val="22"/>
        </w:rPr>
        <w:t>y that your client facing policies and procedures are compliant. We do not need you to submit any employer related documentation. The application form will ask for specific polices such as</w:t>
      </w:r>
      <w:r w:rsidR="007B6AAA" w:rsidRPr="00D75794">
        <w:rPr>
          <w:rFonts w:ascii="Malgun Gothic" w:eastAsia="Malgun Gothic" w:hAnsi="Malgun Gothic"/>
          <w:sz w:val="22"/>
        </w:rPr>
        <w:t xml:space="preserve"> a Business Continuity Plan</w:t>
      </w:r>
      <w:r w:rsidR="00B156C7">
        <w:rPr>
          <w:rFonts w:ascii="Malgun Gothic" w:eastAsia="Malgun Gothic" w:hAnsi="Malgun Gothic"/>
          <w:sz w:val="22"/>
        </w:rPr>
        <w:t xml:space="preserve"> (more detail below)</w:t>
      </w:r>
      <w:r w:rsidR="007B6AAA" w:rsidRPr="00D75794">
        <w:rPr>
          <w:rFonts w:ascii="Malgun Gothic" w:eastAsia="Malgun Gothic" w:hAnsi="Malgun Gothic"/>
          <w:sz w:val="22"/>
        </w:rPr>
        <w:t>, AML</w:t>
      </w:r>
      <w:r w:rsidRPr="00D75794">
        <w:rPr>
          <w:rFonts w:ascii="Malgun Gothic" w:eastAsia="Malgun Gothic" w:hAnsi="Malgun Gothic"/>
          <w:sz w:val="22"/>
        </w:rPr>
        <w:t xml:space="preserve"> policy and a separate completed practice wide AML risk assessment. </w:t>
      </w:r>
    </w:p>
    <w:p w:rsidR="007B6AAA" w:rsidRPr="00D75794" w:rsidRDefault="007B6AAA" w:rsidP="00C43047">
      <w:pPr>
        <w:pStyle w:val="ListParagraph"/>
        <w:spacing w:after="17" w:line="276" w:lineRule="auto"/>
        <w:ind w:left="426" w:right="296" w:hanging="284"/>
        <w:rPr>
          <w:rFonts w:ascii="Malgun Gothic" w:eastAsia="Malgun Gothic" w:hAnsi="Malgun Gothic"/>
          <w:b/>
          <w:sz w:val="22"/>
        </w:rPr>
      </w:pPr>
    </w:p>
    <w:p w:rsidR="004E56C9" w:rsidRPr="00D75794" w:rsidRDefault="0018563C" w:rsidP="00C43047">
      <w:pPr>
        <w:pStyle w:val="ListParagraph"/>
        <w:spacing w:after="17" w:line="276" w:lineRule="auto"/>
        <w:ind w:left="426" w:right="296" w:firstLine="0"/>
        <w:rPr>
          <w:rFonts w:ascii="Malgun Gothic" w:eastAsia="Malgun Gothic" w:hAnsi="Malgun Gothic"/>
          <w:sz w:val="22"/>
        </w:rPr>
      </w:pPr>
      <w:r w:rsidRPr="00D75794">
        <w:rPr>
          <w:rFonts w:ascii="Malgun Gothic" w:eastAsia="Malgun Gothic" w:hAnsi="Malgun Gothic"/>
          <w:sz w:val="22"/>
        </w:rPr>
        <w:t xml:space="preserve">Part of the test is that </w:t>
      </w:r>
      <w:r w:rsidR="007B6AAA" w:rsidRPr="00D75794">
        <w:rPr>
          <w:rFonts w:ascii="Malgun Gothic" w:eastAsia="Malgun Gothic" w:hAnsi="Malgun Gothic"/>
          <w:sz w:val="22"/>
        </w:rPr>
        <w:t xml:space="preserve">in addition to these </w:t>
      </w:r>
      <w:r w:rsidRPr="00D75794">
        <w:rPr>
          <w:rFonts w:ascii="Malgun Gothic" w:eastAsia="Malgun Gothic" w:hAnsi="Malgun Gothic"/>
          <w:sz w:val="22"/>
        </w:rPr>
        <w:t xml:space="preserve">you </w:t>
      </w:r>
      <w:r w:rsidR="007B6AAA" w:rsidRPr="00D75794">
        <w:rPr>
          <w:rFonts w:ascii="Malgun Gothic" w:eastAsia="Malgun Gothic" w:hAnsi="Malgun Gothic"/>
          <w:sz w:val="22"/>
        </w:rPr>
        <w:t>provide the relevant</w:t>
      </w:r>
      <w:r w:rsidRPr="00D75794">
        <w:rPr>
          <w:rFonts w:ascii="Malgun Gothic" w:eastAsia="Malgun Gothic" w:hAnsi="Malgun Gothic"/>
          <w:sz w:val="22"/>
        </w:rPr>
        <w:t xml:space="preserve"> </w:t>
      </w:r>
      <w:r w:rsidR="007B6AAA" w:rsidRPr="00D75794">
        <w:rPr>
          <w:rFonts w:ascii="Malgun Gothic" w:eastAsia="Malgun Gothic" w:hAnsi="Malgun Gothic"/>
          <w:sz w:val="22"/>
        </w:rPr>
        <w:t>documents</w:t>
      </w:r>
      <w:r w:rsidRPr="00D75794">
        <w:rPr>
          <w:rFonts w:ascii="Malgun Gothic" w:eastAsia="Malgun Gothic" w:hAnsi="Malgun Gothic"/>
          <w:sz w:val="22"/>
        </w:rPr>
        <w:t xml:space="preserve"> to ensure the </w:t>
      </w:r>
      <w:r w:rsidR="007B6AAA" w:rsidRPr="00D75794">
        <w:rPr>
          <w:rFonts w:ascii="Malgun Gothic" w:eastAsia="Malgun Gothic" w:hAnsi="Malgun Gothic"/>
          <w:sz w:val="22"/>
        </w:rPr>
        <w:t>provision</w:t>
      </w:r>
      <w:r w:rsidRPr="00D75794">
        <w:rPr>
          <w:rFonts w:ascii="Malgun Gothic" w:eastAsia="Malgun Gothic" w:hAnsi="Malgun Gothic"/>
          <w:sz w:val="22"/>
        </w:rPr>
        <w:t xml:space="preserve"> of </w:t>
      </w:r>
      <w:r w:rsidR="007B6AAA" w:rsidRPr="00D75794">
        <w:rPr>
          <w:rFonts w:ascii="Malgun Gothic" w:eastAsia="Malgun Gothic" w:hAnsi="Malgun Gothic"/>
          <w:sz w:val="22"/>
        </w:rPr>
        <w:t>compliant</w:t>
      </w:r>
      <w:r w:rsidRPr="00D75794">
        <w:rPr>
          <w:rFonts w:ascii="Malgun Gothic" w:eastAsia="Malgun Gothic" w:hAnsi="Malgun Gothic"/>
          <w:sz w:val="22"/>
        </w:rPr>
        <w:t xml:space="preserve"> legal </w:t>
      </w:r>
      <w:r w:rsidR="007B6AAA" w:rsidRPr="00D75794">
        <w:rPr>
          <w:rFonts w:ascii="Malgun Gothic" w:eastAsia="Malgun Gothic" w:hAnsi="Malgun Gothic"/>
          <w:sz w:val="22"/>
        </w:rPr>
        <w:t>services</w:t>
      </w:r>
      <w:r w:rsidRPr="00D75794">
        <w:rPr>
          <w:rFonts w:ascii="Malgun Gothic" w:eastAsia="Malgun Gothic" w:hAnsi="Malgun Gothic"/>
          <w:sz w:val="22"/>
        </w:rPr>
        <w:t xml:space="preserve">. </w:t>
      </w:r>
      <w:r w:rsidR="007B6AAA" w:rsidRPr="00D75794">
        <w:rPr>
          <w:rFonts w:ascii="Malgun Gothic" w:eastAsia="Malgun Gothic" w:hAnsi="Malgun Gothic"/>
          <w:sz w:val="22"/>
        </w:rPr>
        <w:t xml:space="preserve">Your </w:t>
      </w:r>
      <w:r w:rsidR="00C43047">
        <w:rPr>
          <w:rFonts w:ascii="Malgun Gothic" w:eastAsia="Malgun Gothic" w:hAnsi="Malgun Gothic"/>
          <w:sz w:val="22"/>
        </w:rPr>
        <w:t>policy docu</w:t>
      </w:r>
      <w:r w:rsidR="00ED7840" w:rsidRPr="00D75794">
        <w:rPr>
          <w:rFonts w:ascii="Malgun Gothic" w:eastAsia="Malgun Gothic" w:hAnsi="Malgun Gothic"/>
          <w:sz w:val="22"/>
        </w:rPr>
        <w:t>ments</w:t>
      </w:r>
      <w:r w:rsidR="007B6AAA" w:rsidRPr="00D75794">
        <w:rPr>
          <w:rFonts w:ascii="Malgun Gothic" w:eastAsia="Malgun Gothic" w:hAnsi="Malgun Gothic"/>
          <w:sz w:val="22"/>
        </w:rPr>
        <w:t xml:space="preserve"> should set </w:t>
      </w:r>
      <w:r w:rsidR="00D75794" w:rsidRPr="00D75794">
        <w:rPr>
          <w:rFonts w:ascii="Malgun Gothic" w:eastAsia="Malgun Gothic" w:hAnsi="Malgun Gothic"/>
          <w:sz w:val="22"/>
        </w:rPr>
        <w:t>out the systems and controls in place to mitigate risk. They should include reference to any accountable roles/individuals in the business and any legal or regulatory timeframes.</w:t>
      </w:r>
    </w:p>
    <w:p w:rsidR="000D659C" w:rsidRPr="00D75794" w:rsidRDefault="000D659C" w:rsidP="00C43047">
      <w:pPr>
        <w:spacing w:after="17" w:line="276" w:lineRule="auto"/>
        <w:ind w:left="426" w:right="296" w:hanging="284"/>
        <w:rPr>
          <w:rFonts w:ascii="Malgun Gothic" w:eastAsia="Malgun Gothic" w:hAnsi="Malgun Gothic"/>
          <w:sz w:val="22"/>
        </w:rPr>
      </w:pPr>
    </w:p>
    <w:p w:rsidR="00ED7840" w:rsidRPr="00D75794" w:rsidRDefault="00ED7840" w:rsidP="00C43047">
      <w:pPr>
        <w:pStyle w:val="ListParagraph"/>
        <w:spacing w:after="17" w:line="276" w:lineRule="auto"/>
        <w:ind w:left="426" w:right="296" w:firstLine="0"/>
        <w:rPr>
          <w:rFonts w:ascii="Malgun Gothic" w:eastAsia="Malgun Gothic" w:hAnsi="Malgun Gothic"/>
          <w:b/>
          <w:sz w:val="22"/>
        </w:rPr>
      </w:pPr>
      <w:r w:rsidRPr="00D75794">
        <w:rPr>
          <w:rFonts w:ascii="Malgun Gothic" w:eastAsia="Malgun Gothic" w:hAnsi="Malgun Gothic"/>
          <w:b/>
          <w:sz w:val="22"/>
        </w:rPr>
        <w:t>Applicants should refer</w:t>
      </w:r>
      <w:r w:rsidR="00C43047">
        <w:rPr>
          <w:rFonts w:ascii="Malgun Gothic" w:eastAsia="Malgun Gothic" w:hAnsi="Malgun Gothic"/>
          <w:b/>
          <w:sz w:val="22"/>
        </w:rPr>
        <w:t xml:space="preserve"> to the CLC’s Handbook and tool</w:t>
      </w:r>
      <w:r w:rsidRPr="00D75794">
        <w:rPr>
          <w:rFonts w:ascii="Malgun Gothic" w:eastAsia="Malgun Gothic" w:hAnsi="Malgun Gothic"/>
          <w:b/>
          <w:sz w:val="22"/>
        </w:rPr>
        <w:t>kits, such as AML, GDPR and Informed Choice when thinking about the types of policies that are appropriate to their Practice licence application.</w:t>
      </w:r>
    </w:p>
    <w:p w:rsidR="00ED7840" w:rsidRPr="00D75794" w:rsidRDefault="00ED7840" w:rsidP="00C43047">
      <w:pPr>
        <w:pStyle w:val="ListParagraph"/>
        <w:spacing w:after="17" w:line="276" w:lineRule="auto"/>
        <w:ind w:left="426" w:right="296" w:hanging="284"/>
        <w:rPr>
          <w:rFonts w:ascii="Malgun Gothic" w:eastAsia="Malgun Gothic" w:hAnsi="Malgun Gothic"/>
          <w:sz w:val="22"/>
        </w:rPr>
      </w:pPr>
    </w:p>
    <w:p w:rsidR="00B7224A" w:rsidRDefault="007B6AAA" w:rsidP="00433E16">
      <w:pPr>
        <w:pStyle w:val="ListParagraph"/>
        <w:spacing w:after="17" w:line="276" w:lineRule="auto"/>
        <w:ind w:left="142" w:right="296" w:firstLine="0"/>
        <w:rPr>
          <w:rFonts w:ascii="Malgun Gothic" w:eastAsia="Malgun Gothic" w:hAnsi="Malgun Gothic"/>
          <w:sz w:val="22"/>
        </w:rPr>
      </w:pPr>
      <w:r w:rsidRPr="00D75794">
        <w:rPr>
          <w:rFonts w:ascii="Malgun Gothic" w:eastAsia="Malgun Gothic" w:hAnsi="Malgun Gothic"/>
          <w:sz w:val="22"/>
        </w:rPr>
        <w:t>Applicants that are not able to pr</w:t>
      </w:r>
      <w:r w:rsidR="00FC50CB" w:rsidRPr="00D75794">
        <w:rPr>
          <w:rFonts w:ascii="Malgun Gothic" w:eastAsia="Malgun Gothic" w:hAnsi="Malgun Gothic"/>
          <w:sz w:val="22"/>
        </w:rPr>
        <w:t>ovide sufficient detail in the above</w:t>
      </w:r>
      <w:r w:rsidRPr="00D75794">
        <w:rPr>
          <w:rFonts w:ascii="Malgun Gothic" w:eastAsia="Malgun Gothic" w:hAnsi="Malgun Gothic"/>
          <w:sz w:val="22"/>
        </w:rPr>
        <w:t xml:space="preserve"> documents, in particular when explaining ‘how to implement appropriate systems, controls and management processes to ensure the business</w:t>
      </w:r>
      <w:r w:rsidR="00C43047">
        <w:rPr>
          <w:rFonts w:ascii="Malgun Gothic" w:eastAsia="Malgun Gothic" w:hAnsi="Malgun Gothic"/>
          <w:sz w:val="22"/>
        </w:rPr>
        <w:t xml:space="preserve"> can operate in a complaint way’</w:t>
      </w:r>
      <w:r w:rsidRPr="00D75794">
        <w:rPr>
          <w:rFonts w:ascii="Malgun Gothic" w:eastAsia="Malgun Gothic" w:hAnsi="Malgun Gothic"/>
          <w:sz w:val="22"/>
        </w:rPr>
        <w:t xml:space="preserve"> risk being rejected on the basis that there is insufficient evidence</w:t>
      </w:r>
      <w:r w:rsidR="00ED7840" w:rsidRPr="00D75794">
        <w:rPr>
          <w:rFonts w:ascii="Malgun Gothic" w:eastAsia="Malgun Gothic" w:hAnsi="Malgun Gothic"/>
          <w:sz w:val="22"/>
        </w:rPr>
        <w:t xml:space="preserve">. </w:t>
      </w:r>
    </w:p>
    <w:p w:rsidR="00B7224A" w:rsidRPr="00B7224A" w:rsidRDefault="00B7224A" w:rsidP="00B7224A">
      <w:pPr>
        <w:pStyle w:val="ListParagraph"/>
        <w:spacing w:after="17" w:line="276" w:lineRule="auto"/>
        <w:ind w:left="426" w:right="296" w:firstLine="0"/>
        <w:rPr>
          <w:rFonts w:ascii="Malgun Gothic" w:eastAsia="Malgun Gothic" w:hAnsi="Malgun Gothic"/>
          <w:sz w:val="22"/>
        </w:rPr>
      </w:pPr>
    </w:p>
    <w:p w:rsidR="00B448BD" w:rsidRPr="00D75794" w:rsidRDefault="00B7224A" w:rsidP="00C43047">
      <w:pPr>
        <w:pStyle w:val="ListParagraph"/>
        <w:spacing w:after="17" w:line="276" w:lineRule="auto"/>
        <w:ind w:left="142" w:right="296" w:firstLine="0"/>
        <w:rPr>
          <w:rFonts w:ascii="Malgun Gothic" w:eastAsia="Malgun Gothic" w:hAnsi="Malgun Gothic"/>
          <w:b/>
          <w:sz w:val="22"/>
        </w:rPr>
      </w:pPr>
      <w:r w:rsidRPr="00B7224A">
        <w:rPr>
          <w:rFonts w:ascii="Malgun Gothic" w:eastAsia="Malgun Gothic" w:hAnsi="Malgun Gothic"/>
          <w:b/>
          <w:sz w:val="22"/>
        </w:rPr>
        <w:t>Important Note:</w:t>
      </w:r>
      <w:r>
        <w:rPr>
          <w:rFonts w:ascii="Malgun Gothic" w:eastAsia="Malgun Gothic" w:hAnsi="Malgun Gothic"/>
          <w:sz w:val="22"/>
        </w:rPr>
        <w:t xml:space="preserve"> </w:t>
      </w:r>
      <w:r w:rsidR="006B0066" w:rsidRPr="00D75794">
        <w:rPr>
          <w:rFonts w:ascii="Malgun Gothic" w:eastAsia="Malgun Gothic" w:hAnsi="Malgun Gothic"/>
          <w:sz w:val="22"/>
        </w:rPr>
        <w:t>Guidance on our website relating to Business Continuity can be found via this link -</w:t>
      </w:r>
      <w:r w:rsidR="006B0066" w:rsidRPr="00D75794">
        <w:rPr>
          <w:rFonts w:ascii="Malgun Gothic" w:eastAsia="Malgun Gothic" w:hAnsi="Malgun Gothic"/>
          <w:b/>
          <w:sz w:val="22"/>
        </w:rPr>
        <w:t xml:space="preserve"> </w:t>
      </w:r>
      <w:hyperlink r:id="rId26" w:history="1">
        <w:r w:rsidR="006B0066" w:rsidRPr="00D75794">
          <w:rPr>
            <w:rStyle w:val="Hyperlink"/>
            <w:rFonts w:ascii="Malgun Gothic" w:eastAsia="Malgun Gothic" w:hAnsi="Malgun Gothic"/>
            <w:b/>
            <w:sz w:val="22"/>
          </w:rPr>
          <w:t>https://www.clc-uk.org/wp-content/uploads/2017/12/Management-and-Supervision-Arrangements-Guidance.pdf</w:t>
        </w:r>
      </w:hyperlink>
      <w:r w:rsidR="006B0066" w:rsidRPr="00D75794">
        <w:rPr>
          <w:rFonts w:ascii="Malgun Gothic" w:eastAsia="Malgun Gothic" w:hAnsi="Malgun Gothic"/>
          <w:b/>
          <w:sz w:val="22"/>
        </w:rPr>
        <w:t xml:space="preserve"> </w:t>
      </w:r>
    </w:p>
    <w:p w:rsidR="00E507FB" w:rsidRPr="00433E16" w:rsidRDefault="00E507FB" w:rsidP="00433E16">
      <w:pPr>
        <w:spacing w:after="17" w:line="276" w:lineRule="auto"/>
        <w:ind w:left="0" w:right="296" w:firstLine="0"/>
        <w:rPr>
          <w:rFonts w:ascii="Malgun Gothic" w:eastAsia="Malgun Gothic" w:hAnsi="Malgun Gothic"/>
          <w:b/>
          <w:sz w:val="22"/>
        </w:rPr>
      </w:pPr>
    </w:p>
    <w:p w:rsidR="00E507FB" w:rsidRPr="00D75794" w:rsidRDefault="00E507FB" w:rsidP="002559B0">
      <w:pPr>
        <w:pStyle w:val="ListParagraph"/>
        <w:spacing w:after="17" w:line="276" w:lineRule="auto"/>
        <w:ind w:left="1420" w:right="296" w:firstLine="0"/>
        <w:rPr>
          <w:rFonts w:ascii="Malgun Gothic" w:eastAsia="Malgun Gothic" w:hAnsi="Malgun Gothic"/>
          <w:b/>
          <w:sz w:val="22"/>
        </w:rPr>
      </w:pPr>
    </w:p>
    <w:tbl>
      <w:tblPr>
        <w:tblStyle w:val="TableGrid0"/>
        <w:tblW w:w="0" w:type="auto"/>
        <w:tblInd w:w="730" w:type="dxa"/>
        <w:tblLook w:val="04A0" w:firstRow="1" w:lastRow="0" w:firstColumn="1" w:lastColumn="0" w:noHBand="0" w:noVBand="1"/>
      </w:tblPr>
      <w:tblGrid>
        <w:gridCol w:w="9036"/>
      </w:tblGrid>
      <w:tr w:rsidR="002559B0" w:rsidRPr="00D75794" w:rsidTr="003A3954">
        <w:tc>
          <w:tcPr>
            <w:tcW w:w="9036" w:type="dxa"/>
            <w:tcBorders>
              <w:top w:val="triple" w:sz="4" w:space="0" w:color="ED7D31" w:themeColor="accent2"/>
              <w:left w:val="triple" w:sz="4" w:space="0" w:color="ED7D31" w:themeColor="accent2"/>
              <w:bottom w:val="triple" w:sz="4" w:space="0" w:color="ED7D31" w:themeColor="accent2"/>
              <w:right w:val="triple" w:sz="4" w:space="0" w:color="ED7D31" w:themeColor="accent2"/>
            </w:tcBorders>
            <w:shd w:val="clear" w:color="auto" w:fill="FFFFFF" w:themeFill="background1"/>
          </w:tcPr>
          <w:p w:rsidR="002559B0" w:rsidRPr="00D71BC7" w:rsidRDefault="002559B0" w:rsidP="002559B0">
            <w:pPr>
              <w:pStyle w:val="ListParagraph"/>
              <w:spacing w:after="17" w:line="276" w:lineRule="auto"/>
              <w:ind w:left="0" w:right="296" w:firstLine="0"/>
              <w:rPr>
                <w:rFonts w:ascii="Malgun Gothic" w:eastAsia="Malgun Gothic" w:hAnsi="Malgun Gothic"/>
                <w:b/>
                <w:sz w:val="22"/>
              </w:rPr>
            </w:pPr>
            <w:r w:rsidRPr="00D71BC7">
              <w:rPr>
                <w:rFonts w:ascii="Malgun Gothic" w:eastAsia="Malgun Gothic" w:hAnsi="Malgun Gothic"/>
                <w:b/>
                <w:sz w:val="22"/>
              </w:rPr>
              <w:t>Typically, the BCP should be explicit about the arrangements necessary to manage all aspects of any transaction in any event that triggers the following:</w:t>
            </w:r>
          </w:p>
          <w:p w:rsidR="002559B0" w:rsidRPr="00D75794" w:rsidRDefault="002559B0" w:rsidP="002559B0">
            <w:pPr>
              <w:pStyle w:val="ListParagraph"/>
              <w:spacing w:after="17" w:line="276" w:lineRule="auto"/>
              <w:ind w:left="0" w:right="296" w:firstLine="0"/>
              <w:rPr>
                <w:rFonts w:ascii="Malgun Gothic" w:eastAsia="Malgun Gothic" w:hAnsi="Malgun Gothic"/>
                <w:sz w:val="22"/>
              </w:rPr>
            </w:pPr>
          </w:p>
          <w:p w:rsidR="002559B0" w:rsidRPr="00D75794" w:rsidRDefault="002559B0" w:rsidP="002559B0">
            <w:pPr>
              <w:pStyle w:val="ListParagraph"/>
              <w:spacing w:after="17" w:line="276" w:lineRule="auto"/>
              <w:ind w:left="0" w:right="296" w:firstLine="0"/>
              <w:rPr>
                <w:rFonts w:ascii="Malgun Gothic" w:eastAsia="Malgun Gothic" w:hAnsi="Malgun Gothic"/>
                <w:sz w:val="22"/>
              </w:rPr>
            </w:pPr>
            <w:r w:rsidRPr="00D75794">
              <w:rPr>
                <w:rFonts w:ascii="Malgun Gothic" w:eastAsia="Malgun Gothic" w:hAnsi="Malgun Gothic"/>
                <w:sz w:val="22"/>
              </w:rPr>
              <w:t>•</w:t>
            </w:r>
            <w:r w:rsidRPr="00D75794">
              <w:rPr>
                <w:rFonts w:ascii="Malgun Gothic" w:eastAsia="Malgun Gothic" w:hAnsi="Malgun Gothic"/>
                <w:sz w:val="22"/>
              </w:rPr>
              <w:tab/>
              <w:t>the absence of the Authoris</w:t>
            </w:r>
            <w:r w:rsidR="002A3BEB">
              <w:rPr>
                <w:rFonts w:ascii="Malgun Gothic" w:eastAsia="Malgun Gothic" w:hAnsi="Malgun Gothic"/>
                <w:sz w:val="22"/>
              </w:rPr>
              <w:t xml:space="preserve">ed </w:t>
            </w:r>
            <w:r w:rsidR="00B7224A">
              <w:rPr>
                <w:rFonts w:ascii="Malgun Gothic" w:eastAsia="Malgun Gothic" w:hAnsi="Malgun Gothic"/>
                <w:sz w:val="22"/>
              </w:rPr>
              <w:t>Persons</w:t>
            </w:r>
            <w:r w:rsidR="008F4F18">
              <w:rPr>
                <w:rFonts w:ascii="Malgun Gothic" w:eastAsia="Malgun Gothic" w:hAnsi="Malgun Gothic"/>
                <w:sz w:val="22"/>
              </w:rPr>
              <w:t>/HoLP/HoFA</w:t>
            </w:r>
          </w:p>
          <w:p w:rsidR="002559B0" w:rsidRPr="00D71BC7" w:rsidRDefault="002559B0" w:rsidP="002559B0">
            <w:pPr>
              <w:pStyle w:val="ListParagraph"/>
              <w:spacing w:after="17" w:line="276" w:lineRule="auto"/>
              <w:ind w:left="0" w:right="296" w:firstLine="0"/>
              <w:rPr>
                <w:rFonts w:ascii="Malgun Gothic" w:eastAsia="Malgun Gothic" w:hAnsi="Malgun Gothic"/>
                <w:i/>
                <w:sz w:val="22"/>
              </w:rPr>
            </w:pPr>
            <w:r w:rsidRPr="00D75794">
              <w:rPr>
                <w:rFonts w:ascii="Malgun Gothic" w:eastAsia="Malgun Gothic" w:hAnsi="Malgun Gothic"/>
                <w:sz w:val="22"/>
              </w:rPr>
              <w:t>•</w:t>
            </w:r>
            <w:r w:rsidRPr="00D75794">
              <w:rPr>
                <w:rFonts w:ascii="Malgun Gothic" w:eastAsia="Malgun Gothic" w:hAnsi="Malgun Gothic"/>
                <w:sz w:val="22"/>
              </w:rPr>
              <w:tab/>
              <w:t>Short unplanned absences</w:t>
            </w:r>
            <w:r w:rsidR="00D71BC7">
              <w:rPr>
                <w:rFonts w:ascii="Malgun Gothic" w:eastAsia="Malgun Gothic" w:hAnsi="Malgun Gothic"/>
                <w:sz w:val="22"/>
              </w:rPr>
              <w:t xml:space="preserve"> </w:t>
            </w:r>
            <w:r w:rsidR="00D71BC7" w:rsidRPr="00D71BC7">
              <w:rPr>
                <w:rFonts w:ascii="Malgun Gothic" w:eastAsia="Malgun Gothic" w:hAnsi="Malgun Gothic"/>
                <w:i/>
                <w:sz w:val="22"/>
              </w:rPr>
              <w:t>(such as Locum arrangements)</w:t>
            </w:r>
          </w:p>
          <w:p w:rsidR="002559B0" w:rsidRPr="00D71BC7" w:rsidRDefault="002559B0" w:rsidP="002559B0">
            <w:pPr>
              <w:pStyle w:val="ListParagraph"/>
              <w:spacing w:after="17" w:line="276" w:lineRule="auto"/>
              <w:ind w:left="0" w:right="296" w:firstLine="0"/>
              <w:rPr>
                <w:rFonts w:ascii="Malgun Gothic" w:eastAsia="Malgun Gothic" w:hAnsi="Malgun Gothic"/>
                <w:i/>
                <w:sz w:val="22"/>
              </w:rPr>
            </w:pPr>
            <w:r w:rsidRPr="00D75794">
              <w:rPr>
                <w:rFonts w:ascii="Malgun Gothic" w:eastAsia="Malgun Gothic" w:hAnsi="Malgun Gothic"/>
                <w:sz w:val="22"/>
              </w:rPr>
              <w:t>•</w:t>
            </w:r>
            <w:r w:rsidRPr="00D75794">
              <w:rPr>
                <w:rFonts w:ascii="Malgun Gothic" w:eastAsia="Malgun Gothic" w:hAnsi="Malgun Gothic"/>
                <w:sz w:val="22"/>
              </w:rPr>
              <w:tab/>
              <w:t xml:space="preserve">Medium and long-term planned absences </w:t>
            </w:r>
            <w:r w:rsidR="00D71BC7" w:rsidRPr="00D71BC7">
              <w:rPr>
                <w:rFonts w:ascii="Malgun Gothic" w:eastAsia="Malgun Gothic" w:hAnsi="Malgun Gothic"/>
                <w:i/>
                <w:sz w:val="22"/>
              </w:rPr>
              <w:t>(such as agreed cover with another named lawyer)</w:t>
            </w:r>
          </w:p>
          <w:p w:rsidR="002559B0" w:rsidRPr="00D71BC7" w:rsidRDefault="00D71BC7" w:rsidP="002559B0">
            <w:pPr>
              <w:pStyle w:val="ListParagraph"/>
              <w:spacing w:after="17" w:line="276" w:lineRule="auto"/>
              <w:ind w:left="0" w:right="296" w:firstLine="0"/>
              <w:rPr>
                <w:rFonts w:ascii="Malgun Gothic" w:eastAsia="Malgun Gothic" w:hAnsi="Malgun Gothic"/>
                <w:i/>
                <w:sz w:val="22"/>
              </w:rPr>
            </w:pPr>
            <w:r>
              <w:rPr>
                <w:rFonts w:ascii="Malgun Gothic" w:eastAsia="Malgun Gothic" w:hAnsi="Malgun Gothic"/>
                <w:sz w:val="22"/>
              </w:rPr>
              <w:t>•</w:t>
            </w:r>
            <w:r>
              <w:rPr>
                <w:rFonts w:ascii="Malgun Gothic" w:eastAsia="Malgun Gothic" w:hAnsi="Malgun Gothic"/>
                <w:sz w:val="22"/>
              </w:rPr>
              <w:tab/>
              <w:t xml:space="preserve">Rapid closure  - </w:t>
            </w:r>
            <w:r w:rsidR="002559B0" w:rsidRPr="00D75794">
              <w:rPr>
                <w:rFonts w:ascii="Malgun Gothic" w:eastAsia="Malgun Gothic" w:hAnsi="Malgun Gothic"/>
                <w:sz w:val="22"/>
              </w:rPr>
              <w:t xml:space="preserve">triggered by death, </w:t>
            </w:r>
            <w:r>
              <w:rPr>
                <w:rFonts w:ascii="Malgun Gothic" w:eastAsia="Malgun Gothic" w:hAnsi="Malgun Gothic"/>
                <w:sz w:val="22"/>
              </w:rPr>
              <w:t xml:space="preserve">external events and foreclosure </w:t>
            </w:r>
            <w:r w:rsidRPr="00D71BC7">
              <w:rPr>
                <w:rFonts w:ascii="Malgun Gothic" w:eastAsia="Malgun Gothic" w:hAnsi="Malgun Gothic"/>
                <w:i/>
                <w:sz w:val="22"/>
              </w:rPr>
              <w:t>(such as agreed arrangements with another regulated law firm)</w:t>
            </w:r>
          </w:p>
          <w:p w:rsidR="002559B0" w:rsidRPr="00D75794" w:rsidRDefault="002559B0" w:rsidP="002559B0">
            <w:pPr>
              <w:pStyle w:val="ListParagraph"/>
              <w:spacing w:after="17" w:line="276" w:lineRule="auto"/>
              <w:ind w:left="0" w:right="296" w:firstLine="0"/>
              <w:rPr>
                <w:rFonts w:ascii="Malgun Gothic" w:eastAsia="Malgun Gothic" w:hAnsi="Malgun Gothic"/>
                <w:sz w:val="22"/>
              </w:rPr>
            </w:pPr>
            <w:r w:rsidRPr="00D75794">
              <w:rPr>
                <w:rFonts w:ascii="Malgun Gothic" w:eastAsia="Malgun Gothic" w:hAnsi="Malgun Gothic"/>
                <w:sz w:val="22"/>
              </w:rPr>
              <w:t>•</w:t>
            </w:r>
            <w:r w:rsidRPr="00D75794">
              <w:rPr>
                <w:rFonts w:ascii="Malgun Gothic" w:eastAsia="Malgun Gothic" w:hAnsi="Malgun Gothic"/>
                <w:sz w:val="22"/>
              </w:rPr>
              <w:tab/>
              <w:t>Orderly managed closure (triggered by retirement, company wind up, planned closure)</w:t>
            </w:r>
          </w:p>
          <w:p w:rsidR="002559B0" w:rsidRPr="00D75794" w:rsidRDefault="002559B0" w:rsidP="002559B0">
            <w:pPr>
              <w:pStyle w:val="ListParagraph"/>
              <w:spacing w:after="17" w:line="276" w:lineRule="auto"/>
              <w:ind w:left="0" w:right="296" w:firstLine="0"/>
              <w:rPr>
                <w:rFonts w:ascii="Malgun Gothic" w:eastAsia="Malgun Gothic" w:hAnsi="Malgun Gothic"/>
                <w:sz w:val="22"/>
              </w:rPr>
            </w:pPr>
          </w:p>
          <w:p w:rsidR="002559B0" w:rsidRPr="00D71BC7" w:rsidRDefault="002559B0" w:rsidP="002559B0">
            <w:pPr>
              <w:pStyle w:val="ListParagraph"/>
              <w:spacing w:after="17" w:line="276" w:lineRule="auto"/>
              <w:ind w:left="0" w:right="296" w:firstLine="0"/>
              <w:rPr>
                <w:rFonts w:ascii="Malgun Gothic" w:eastAsia="Malgun Gothic" w:hAnsi="Malgun Gothic"/>
                <w:b/>
                <w:sz w:val="22"/>
              </w:rPr>
            </w:pPr>
            <w:r w:rsidRPr="00D71BC7">
              <w:rPr>
                <w:rFonts w:ascii="Malgun Gothic" w:eastAsia="Malgun Gothic" w:hAnsi="Malgun Gothic"/>
                <w:b/>
                <w:sz w:val="22"/>
              </w:rPr>
              <w:t xml:space="preserve">Eventualities should include: </w:t>
            </w:r>
          </w:p>
          <w:p w:rsidR="002559B0" w:rsidRPr="00D75794" w:rsidRDefault="002559B0" w:rsidP="002559B0">
            <w:pPr>
              <w:pStyle w:val="ListParagraph"/>
              <w:spacing w:after="17" w:line="276" w:lineRule="auto"/>
              <w:ind w:left="0" w:right="296" w:firstLine="0"/>
              <w:rPr>
                <w:rFonts w:ascii="Malgun Gothic" w:eastAsia="Malgun Gothic" w:hAnsi="Malgun Gothic"/>
                <w:sz w:val="22"/>
              </w:rPr>
            </w:pPr>
            <w:r w:rsidRPr="00D75794">
              <w:rPr>
                <w:rFonts w:ascii="Malgun Gothic" w:eastAsia="Malgun Gothic" w:hAnsi="Malgun Gothic"/>
                <w:sz w:val="22"/>
              </w:rPr>
              <w:t>•</w:t>
            </w:r>
            <w:r w:rsidRPr="00D75794">
              <w:rPr>
                <w:rFonts w:ascii="Malgun Gothic" w:eastAsia="Malgun Gothic" w:hAnsi="Malgun Gothic"/>
                <w:sz w:val="22"/>
              </w:rPr>
              <w:tab/>
              <w:t>Incapacity, dealing with family emergencies, bereavements, death of key personnel or owners.</w:t>
            </w:r>
          </w:p>
          <w:p w:rsidR="002559B0" w:rsidRPr="00D75794" w:rsidRDefault="002559B0" w:rsidP="002559B0">
            <w:pPr>
              <w:pStyle w:val="ListParagraph"/>
              <w:spacing w:after="17" w:line="276" w:lineRule="auto"/>
              <w:ind w:left="0" w:right="296" w:firstLine="0"/>
              <w:rPr>
                <w:rFonts w:ascii="Malgun Gothic" w:eastAsia="Malgun Gothic" w:hAnsi="Malgun Gothic"/>
                <w:sz w:val="22"/>
              </w:rPr>
            </w:pPr>
            <w:r w:rsidRPr="00D75794">
              <w:rPr>
                <w:rFonts w:ascii="Malgun Gothic" w:eastAsia="Malgun Gothic" w:hAnsi="Malgun Gothic"/>
                <w:sz w:val="22"/>
              </w:rPr>
              <w:t>•</w:t>
            </w:r>
            <w:r w:rsidRPr="00D75794">
              <w:rPr>
                <w:rFonts w:ascii="Malgun Gothic" w:eastAsia="Malgun Gothic" w:hAnsi="Malgun Gothic"/>
                <w:sz w:val="22"/>
              </w:rPr>
              <w:tab/>
              <w:t>External events that could trigger a rapid wind-up that means the proper conclusion of legal services is not possible, such as failure to secure PII cover</w:t>
            </w:r>
          </w:p>
          <w:p w:rsidR="002559B0" w:rsidRPr="00D75794" w:rsidRDefault="002559B0" w:rsidP="002559B0">
            <w:pPr>
              <w:pStyle w:val="ListParagraph"/>
              <w:spacing w:after="17" w:line="276" w:lineRule="auto"/>
              <w:ind w:left="0" w:right="296" w:firstLine="0"/>
              <w:rPr>
                <w:rFonts w:ascii="Malgun Gothic" w:eastAsia="Malgun Gothic" w:hAnsi="Malgun Gothic"/>
                <w:sz w:val="22"/>
              </w:rPr>
            </w:pPr>
          </w:p>
          <w:p w:rsidR="00D75794" w:rsidRDefault="002559B0" w:rsidP="002559B0">
            <w:pPr>
              <w:pStyle w:val="ListParagraph"/>
              <w:spacing w:after="17" w:line="276" w:lineRule="auto"/>
              <w:ind w:left="0" w:right="296" w:firstLine="0"/>
              <w:rPr>
                <w:rFonts w:ascii="Malgun Gothic" w:eastAsia="Malgun Gothic" w:hAnsi="Malgun Gothic"/>
                <w:sz w:val="22"/>
              </w:rPr>
            </w:pPr>
            <w:r w:rsidRPr="00D75794">
              <w:rPr>
                <w:rFonts w:ascii="Malgun Gothic" w:eastAsia="Malgun Gothic" w:hAnsi="Malgun Gothic"/>
                <w:sz w:val="22"/>
              </w:rPr>
              <w:t>In all instances Managers should plan a course of action and nominate</w:t>
            </w:r>
            <w:r w:rsidR="006B0066" w:rsidRPr="00D75794">
              <w:rPr>
                <w:rFonts w:ascii="Malgun Gothic" w:eastAsia="Malgun Gothic" w:hAnsi="Malgun Gothic"/>
                <w:sz w:val="22"/>
              </w:rPr>
              <w:t>d</w:t>
            </w:r>
            <w:r w:rsidRPr="00D75794">
              <w:rPr>
                <w:rFonts w:ascii="Malgun Gothic" w:eastAsia="Malgun Gothic" w:hAnsi="Malgun Gothic"/>
                <w:sz w:val="22"/>
              </w:rPr>
              <w:t xml:space="preserve"> individuals that will be accountable from the trigger event through to the conclusion of any </w:t>
            </w:r>
            <w:r w:rsidR="006B0066" w:rsidRPr="00D75794">
              <w:rPr>
                <w:rFonts w:ascii="Malgun Gothic" w:eastAsia="Malgun Gothic" w:hAnsi="Malgun Gothic"/>
                <w:sz w:val="22"/>
              </w:rPr>
              <w:t>post closure responsibilities; o</w:t>
            </w:r>
            <w:r w:rsidRPr="00D75794">
              <w:rPr>
                <w:rFonts w:ascii="Malgun Gothic" w:eastAsia="Malgun Gothic" w:hAnsi="Malgun Gothic"/>
                <w:sz w:val="22"/>
              </w:rPr>
              <w:t xml:space="preserve">r </w:t>
            </w:r>
            <w:r w:rsidR="006B0066" w:rsidRPr="00D75794">
              <w:rPr>
                <w:rFonts w:ascii="Malgun Gothic" w:eastAsia="Malgun Gothic" w:hAnsi="Malgun Gothic"/>
                <w:sz w:val="22"/>
              </w:rPr>
              <w:t xml:space="preserve">a </w:t>
            </w:r>
            <w:r w:rsidRPr="00D75794">
              <w:rPr>
                <w:rFonts w:ascii="Malgun Gothic" w:eastAsia="Malgun Gothic" w:hAnsi="Malgun Gothic"/>
                <w:sz w:val="22"/>
              </w:rPr>
              <w:t xml:space="preserve">return to standard trading.  </w:t>
            </w:r>
            <w:r w:rsidR="006B0066" w:rsidRPr="00D75794">
              <w:rPr>
                <w:rFonts w:ascii="Malgun Gothic" w:eastAsia="Malgun Gothic" w:hAnsi="Malgun Gothic"/>
                <w:sz w:val="22"/>
              </w:rPr>
              <w:t xml:space="preserve"> </w:t>
            </w:r>
          </w:p>
          <w:p w:rsidR="00D75794" w:rsidRDefault="00D75794" w:rsidP="002559B0">
            <w:pPr>
              <w:pStyle w:val="ListParagraph"/>
              <w:spacing w:after="17" w:line="276" w:lineRule="auto"/>
              <w:ind w:left="0" w:right="296" w:firstLine="0"/>
              <w:rPr>
                <w:rFonts w:ascii="Malgun Gothic" w:eastAsia="Malgun Gothic" w:hAnsi="Malgun Gothic"/>
                <w:sz w:val="22"/>
              </w:rPr>
            </w:pPr>
          </w:p>
          <w:p w:rsidR="002559B0" w:rsidRPr="00D75794" w:rsidRDefault="006B0066" w:rsidP="002559B0">
            <w:pPr>
              <w:pStyle w:val="ListParagraph"/>
              <w:spacing w:after="17" w:line="276" w:lineRule="auto"/>
              <w:ind w:left="0" w:right="296" w:firstLine="0"/>
              <w:rPr>
                <w:rFonts w:ascii="Malgun Gothic" w:eastAsia="Malgun Gothic" w:hAnsi="Malgun Gothic"/>
                <w:sz w:val="22"/>
              </w:rPr>
            </w:pPr>
            <w:r w:rsidRPr="00D75794">
              <w:rPr>
                <w:rFonts w:ascii="Malgun Gothic" w:eastAsia="Malgun Gothic" w:hAnsi="Malgun Gothic"/>
                <w:sz w:val="22"/>
              </w:rPr>
              <w:t>S</w:t>
            </w:r>
            <w:r w:rsidR="002559B0" w:rsidRPr="00D75794">
              <w:rPr>
                <w:rFonts w:ascii="Malgun Gothic" w:eastAsia="Malgun Gothic" w:hAnsi="Malgun Gothic"/>
                <w:sz w:val="22"/>
              </w:rPr>
              <w:t>pecific arrangements for, but not limited to, access to banking facilities/funds to pay for cover and other professional services. As well as access to and licences for digital systems/files and post closure storage. Notification to PII brokers and seeking agreement for amended operating procedure or formal trigger of (and timescales) run</w:t>
            </w:r>
            <w:r w:rsidRPr="00D75794">
              <w:rPr>
                <w:rFonts w:ascii="Malgun Gothic" w:eastAsia="Malgun Gothic" w:hAnsi="Malgun Gothic"/>
                <w:sz w:val="22"/>
              </w:rPr>
              <w:t xml:space="preserve"> off should be considered. </w:t>
            </w:r>
          </w:p>
        </w:tc>
      </w:tr>
    </w:tbl>
    <w:p w:rsidR="00B448BD" w:rsidRDefault="00B448BD" w:rsidP="00E53DB5">
      <w:pPr>
        <w:pStyle w:val="ListParagraph"/>
        <w:spacing w:after="17" w:line="276" w:lineRule="auto"/>
        <w:ind w:left="1420" w:right="296" w:firstLine="0"/>
        <w:rPr>
          <w:rFonts w:ascii="Malgun Gothic" w:eastAsia="Malgun Gothic" w:hAnsi="Malgun Gothic"/>
          <w:sz w:val="22"/>
        </w:rPr>
      </w:pPr>
    </w:p>
    <w:p w:rsidR="002A02E7" w:rsidRPr="00D75794" w:rsidRDefault="002A02E7" w:rsidP="00E53DB5">
      <w:pPr>
        <w:pStyle w:val="ListParagraph"/>
        <w:spacing w:after="17" w:line="276" w:lineRule="auto"/>
        <w:ind w:left="1420" w:right="296" w:firstLine="0"/>
        <w:rPr>
          <w:rFonts w:ascii="Malgun Gothic" w:eastAsia="Malgun Gothic" w:hAnsi="Malgun Gothic"/>
          <w:sz w:val="22"/>
        </w:rPr>
      </w:pPr>
    </w:p>
    <w:p w:rsidR="005459E7" w:rsidRPr="00D75794" w:rsidRDefault="005459E7" w:rsidP="004E56C9">
      <w:pPr>
        <w:spacing w:line="276" w:lineRule="auto"/>
        <w:ind w:left="730"/>
        <w:rPr>
          <w:rFonts w:ascii="Malgun Gothic" w:eastAsia="Malgun Gothic" w:hAnsi="Malgun Gothic"/>
          <w:sz w:val="22"/>
        </w:rPr>
      </w:pPr>
      <w:r w:rsidRPr="00D75794">
        <w:rPr>
          <w:rFonts w:ascii="Malgun Gothic" w:eastAsia="Malgun Gothic" w:hAnsi="Malgun Gothic"/>
          <w:b/>
          <w:sz w:val="22"/>
        </w:rPr>
        <w:t xml:space="preserve">Step 3. Preparing the information for your digital application. </w:t>
      </w:r>
      <w:r w:rsidRPr="00D75794">
        <w:rPr>
          <w:rFonts w:ascii="Malgun Gothic" w:eastAsia="Malgun Gothic" w:hAnsi="Malgun Gothic"/>
          <w:sz w:val="22"/>
        </w:rPr>
        <w:t xml:space="preserve">You </w:t>
      </w:r>
      <w:r w:rsidR="002A02E7">
        <w:rPr>
          <w:rFonts w:ascii="Malgun Gothic" w:eastAsia="Malgun Gothic" w:hAnsi="Malgun Gothic"/>
          <w:sz w:val="22"/>
        </w:rPr>
        <w:t>must obtain</w:t>
      </w:r>
      <w:r w:rsidR="00F9466B" w:rsidRPr="00D75794">
        <w:rPr>
          <w:rFonts w:ascii="Malgun Gothic" w:eastAsia="Malgun Gothic" w:hAnsi="Malgun Gothic"/>
          <w:sz w:val="22"/>
        </w:rPr>
        <w:t xml:space="preserve"> a quotation for professional indemnity insurance cover (PII) from an Insurer which is a signatory to the CLC Pa</w:t>
      </w:r>
      <w:r w:rsidR="002A02E7">
        <w:rPr>
          <w:rFonts w:ascii="Malgun Gothic" w:eastAsia="Malgun Gothic" w:hAnsi="Malgun Gothic"/>
          <w:sz w:val="22"/>
        </w:rPr>
        <w:t xml:space="preserve">rticipating Insurance Agreement. </w:t>
      </w:r>
      <w:r w:rsidRPr="00D75794">
        <w:rPr>
          <w:rFonts w:ascii="Malgun Gothic" w:eastAsia="Malgun Gothic" w:hAnsi="Malgun Gothic"/>
          <w:sz w:val="22"/>
        </w:rPr>
        <w:t xml:space="preserve">Details of </w:t>
      </w:r>
      <w:r w:rsidR="00625678" w:rsidRPr="00D75794">
        <w:rPr>
          <w:rFonts w:ascii="Malgun Gothic" w:eastAsia="Malgun Gothic" w:hAnsi="Malgun Gothic"/>
          <w:sz w:val="22"/>
        </w:rPr>
        <w:t>Insurers are</w:t>
      </w:r>
      <w:r w:rsidR="002A02E7">
        <w:rPr>
          <w:rFonts w:ascii="Malgun Gothic" w:eastAsia="Malgun Gothic" w:hAnsi="Malgun Gothic"/>
          <w:sz w:val="22"/>
        </w:rPr>
        <w:t xml:space="preserve"> in the box below</w:t>
      </w:r>
      <w:r w:rsidR="00151E09" w:rsidRPr="00D75794">
        <w:rPr>
          <w:rFonts w:ascii="Malgun Gothic" w:eastAsia="Malgun Gothic" w:hAnsi="Malgun Gothic"/>
          <w:sz w:val="22"/>
        </w:rPr>
        <w:t xml:space="preserve">. Click on the names to find out more about each scheme.  </w:t>
      </w:r>
    </w:p>
    <w:tbl>
      <w:tblPr>
        <w:tblStyle w:val="TableGrid0"/>
        <w:tblpPr w:leftFromText="180" w:rightFromText="180" w:vertAnchor="text" w:horzAnchor="margin" w:tblpXSpec="center" w:tblpY="297"/>
        <w:tblW w:w="0" w:type="auto"/>
        <w:shd w:val="clear" w:color="auto" w:fill="FFFFFF" w:themeFill="background1"/>
        <w:tblLook w:val="04A0" w:firstRow="1" w:lastRow="0" w:firstColumn="1" w:lastColumn="0" w:noHBand="0" w:noVBand="1"/>
      </w:tblPr>
      <w:tblGrid>
        <w:gridCol w:w="9199"/>
      </w:tblGrid>
      <w:tr w:rsidR="00F83140" w:rsidRPr="00D75794" w:rsidTr="003A3954">
        <w:tc>
          <w:tcPr>
            <w:tcW w:w="9199" w:type="dxa"/>
            <w:tcBorders>
              <w:top w:val="triple" w:sz="4" w:space="0" w:color="ED7D31" w:themeColor="accent2"/>
              <w:left w:val="triple" w:sz="4" w:space="0" w:color="ED7D31" w:themeColor="accent2"/>
              <w:bottom w:val="triple" w:sz="4" w:space="0" w:color="ED7D31" w:themeColor="accent2"/>
              <w:right w:val="triple" w:sz="4" w:space="0" w:color="ED7D31" w:themeColor="accent2"/>
            </w:tcBorders>
            <w:shd w:val="clear" w:color="auto" w:fill="FFFFFF" w:themeFill="background1"/>
          </w:tcPr>
          <w:p w:rsidR="00F83140" w:rsidRPr="00D75794" w:rsidRDefault="00DC1595" w:rsidP="003A3954">
            <w:pPr>
              <w:spacing w:after="21" w:line="276" w:lineRule="auto"/>
              <w:ind w:left="10" w:right="0"/>
              <w:jc w:val="both"/>
              <w:rPr>
                <w:rFonts w:ascii="Malgun Gothic" w:eastAsia="Malgun Gothic" w:hAnsi="Malgun Gothic"/>
                <w:sz w:val="22"/>
              </w:rPr>
            </w:pPr>
            <w:hyperlink r:id="rId27">
              <w:r w:rsidR="00F83140" w:rsidRPr="00D75794">
                <w:rPr>
                  <w:rFonts w:ascii="Malgun Gothic" w:eastAsia="Malgun Gothic" w:hAnsi="Malgun Gothic"/>
                  <w:color w:val="0000FF"/>
                  <w:sz w:val="22"/>
                  <w:u w:val="single" w:color="0000FF"/>
                </w:rPr>
                <w:t>Howdens CLC Scheme</w:t>
              </w:r>
            </w:hyperlink>
            <w:hyperlink r:id="rId28">
              <w:r w:rsidR="00F83140" w:rsidRPr="00D75794">
                <w:rPr>
                  <w:rFonts w:ascii="Malgun Gothic" w:eastAsia="Malgun Gothic" w:hAnsi="Malgun Gothic"/>
                  <w:sz w:val="22"/>
                </w:rPr>
                <w:t xml:space="preserve"> </w:t>
              </w:r>
            </w:hyperlink>
            <w:r w:rsidR="00F83140">
              <w:rPr>
                <w:rFonts w:ascii="Malgun Gothic" w:eastAsia="Malgun Gothic" w:hAnsi="Malgun Gothic"/>
                <w:sz w:val="22"/>
              </w:rPr>
              <w:t xml:space="preserve"> </w:t>
            </w:r>
            <w:hyperlink r:id="rId29">
              <w:r w:rsidR="00F83140" w:rsidRPr="00D75794">
                <w:rPr>
                  <w:rFonts w:ascii="Malgun Gothic" w:eastAsia="Malgun Gothic" w:hAnsi="Malgun Gothic"/>
                  <w:color w:val="0000FF"/>
                  <w:sz w:val="22"/>
                  <w:u w:val="single" w:color="0000FF"/>
                </w:rPr>
                <w:t>Marsh JLT CLC Scheme</w:t>
              </w:r>
            </w:hyperlink>
            <w:hyperlink r:id="rId30">
              <w:r w:rsidR="00F83140" w:rsidRPr="00D75794">
                <w:rPr>
                  <w:rFonts w:ascii="Malgun Gothic" w:eastAsia="Malgun Gothic" w:hAnsi="Malgun Gothic"/>
                  <w:sz w:val="22"/>
                </w:rPr>
                <w:t xml:space="preserve"> </w:t>
              </w:r>
            </w:hyperlink>
            <w:r w:rsidR="0058002E">
              <w:rPr>
                <w:rFonts w:ascii="Malgun Gothic" w:eastAsia="Malgun Gothic" w:hAnsi="Malgun Gothic"/>
                <w:sz w:val="22"/>
              </w:rPr>
              <w:t xml:space="preserve"> </w:t>
            </w:r>
            <w:hyperlink r:id="rId31">
              <w:r w:rsidR="00F83140" w:rsidRPr="00D75794">
                <w:rPr>
                  <w:rFonts w:ascii="Malgun Gothic" w:eastAsia="Malgun Gothic" w:hAnsi="Malgun Gothic"/>
                  <w:color w:val="0000FF"/>
                  <w:sz w:val="22"/>
                  <w:u w:val="single" w:color="0000FF"/>
                </w:rPr>
                <w:t>Miller CLC Scheme</w:t>
              </w:r>
            </w:hyperlink>
            <w:hyperlink r:id="rId32">
              <w:r w:rsidR="00F83140" w:rsidRPr="00D75794">
                <w:rPr>
                  <w:rFonts w:ascii="Malgun Gothic" w:eastAsia="Malgun Gothic" w:hAnsi="Malgun Gothic"/>
                  <w:color w:val="0000FF"/>
                  <w:sz w:val="22"/>
                </w:rPr>
                <w:t xml:space="preserve"> </w:t>
              </w:r>
            </w:hyperlink>
          </w:p>
          <w:p w:rsidR="00F83140" w:rsidRPr="002A02E7" w:rsidRDefault="00F83140" w:rsidP="00F83140">
            <w:pPr>
              <w:spacing w:line="276" w:lineRule="auto"/>
              <w:ind w:left="25" w:right="838"/>
              <w:jc w:val="both"/>
              <w:rPr>
                <w:rFonts w:ascii="Malgun Gothic" w:eastAsia="Malgun Gothic" w:hAnsi="Malgun Gothic"/>
                <w:b/>
                <w:sz w:val="22"/>
              </w:rPr>
            </w:pPr>
            <w:r>
              <w:rPr>
                <w:rFonts w:ascii="Malgun Gothic" w:eastAsia="Malgun Gothic" w:hAnsi="Malgun Gothic"/>
                <w:b/>
                <w:sz w:val="22"/>
              </w:rPr>
              <w:t>Important information please</w:t>
            </w:r>
            <w:r w:rsidRPr="002A02E7">
              <w:rPr>
                <w:rFonts w:ascii="Malgun Gothic" w:eastAsia="Malgun Gothic" w:hAnsi="Malgun Gothic"/>
                <w:b/>
                <w:sz w:val="22"/>
              </w:rPr>
              <w:t xml:space="preserve"> read and download the relevant policies and documents. </w:t>
            </w:r>
          </w:p>
          <w:p w:rsidR="00F83140" w:rsidRPr="00D75794" w:rsidRDefault="00DC1595" w:rsidP="00F83140">
            <w:pPr>
              <w:spacing w:after="21" w:line="276" w:lineRule="auto"/>
              <w:ind w:left="10" w:right="0"/>
              <w:jc w:val="both"/>
              <w:rPr>
                <w:rFonts w:ascii="Malgun Gothic" w:eastAsia="Malgun Gothic" w:hAnsi="Malgun Gothic"/>
                <w:sz w:val="22"/>
              </w:rPr>
            </w:pPr>
            <w:hyperlink r:id="rId33">
              <w:r w:rsidR="00F83140" w:rsidRPr="00D75794">
                <w:rPr>
                  <w:rFonts w:ascii="Malgun Gothic" w:eastAsia="Malgun Gothic" w:hAnsi="Malgun Gothic"/>
                  <w:color w:val="0000FF"/>
                  <w:sz w:val="22"/>
                  <w:u w:val="single" w:color="0000FF"/>
                </w:rPr>
                <w:t>CLC Professional Indemnity Insurance Terms (effective 1st July 2016)</w:t>
              </w:r>
            </w:hyperlink>
            <w:hyperlink r:id="rId34">
              <w:r w:rsidR="00F83140" w:rsidRPr="00D75794">
                <w:rPr>
                  <w:rFonts w:ascii="Malgun Gothic" w:eastAsia="Malgun Gothic" w:hAnsi="Malgun Gothic"/>
                  <w:sz w:val="22"/>
                </w:rPr>
                <w:t xml:space="preserve"> </w:t>
              </w:r>
            </w:hyperlink>
          </w:p>
          <w:p w:rsidR="00F83140" w:rsidRPr="00D75794" w:rsidRDefault="00DC1595" w:rsidP="00F83140">
            <w:pPr>
              <w:spacing w:after="21" w:line="276" w:lineRule="auto"/>
              <w:ind w:left="10" w:right="0"/>
              <w:jc w:val="both"/>
              <w:rPr>
                <w:rFonts w:ascii="Malgun Gothic" w:eastAsia="Malgun Gothic" w:hAnsi="Malgun Gothic"/>
                <w:sz w:val="22"/>
              </w:rPr>
            </w:pPr>
            <w:hyperlink r:id="rId35">
              <w:r w:rsidR="00F83140" w:rsidRPr="00D75794">
                <w:rPr>
                  <w:rFonts w:ascii="Malgun Gothic" w:eastAsia="Malgun Gothic" w:hAnsi="Malgun Gothic"/>
                  <w:color w:val="0000FF"/>
                  <w:sz w:val="22"/>
                  <w:u w:val="single" w:color="0000FF"/>
                </w:rPr>
                <w:t>Participating Insurers Agreement (sample agreement)</w:t>
              </w:r>
            </w:hyperlink>
            <w:hyperlink r:id="rId36">
              <w:r w:rsidR="00F83140" w:rsidRPr="00D75794">
                <w:rPr>
                  <w:rFonts w:ascii="Malgun Gothic" w:eastAsia="Malgun Gothic" w:hAnsi="Malgun Gothic"/>
                  <w:sz w:val="22"/>
                </w:rPr>
                <w:t xml:space="preserve"> </w:t>
              </w:r>
            </w:hyperlink>
          </w:p>
          <w:p w:rsidR="00F83140" w:rsidRPr="00D75794" w:rsidRDefault="00DC1595" w:rsidP="00F83140">
            <w:pPr>
              <w:spacing w:after="21" w:line="276" w:lineRule="auto"/>
              <w:ind w:left="10" w:right="0"/>
              <w:jc w:val="both"/>
              <w:rPr>
                <w:rFonts w:ascii="Malgun Gothic" w:eastAsia="Malgun Gothic" w:hAnsi="Malgun Gothic"/>
                <w:sz w:val="22"/>
              </w:rPr>
            </w:pPr>
            <w:hyperlink r:id="rId37">
              <w:r w:rsidR="00F83140" w:rsidRPr="00D75794">
                <w:rPr>
                  <w:rFonts w:ascii="Malgun Gothic" w:eastAsia="Malgun Gothic" w:hAnsi="Malgun Gothic"/>
                  <w:color w:val="0000FF"/>
                  <w:sz w:val="22"/>
                  <w:u w:val="single" w:color="0000FF"/>
                </w:rPr>
                <w:t>CLC Professional Indemnity Insurance Framework</w:t>
              </w:r>
            </w:hyperlink>
            <w:hyperlink r:id="rId38">
              <w:r w:rsidR="00F83140" w:rsidRPr="00D75794">
                <w:rPr>
                  <w:rFonts w:ascii="Malgun Gothic" w:eastAsia="Malgun Gothic" w:hAnsi="Malgun Gothic"/>
                  <w:sz w:val="22"/>
                </w:rPr>
                <w:t xml:space="preserve"> </w:t>
              </w:r>
            </w:hyperlink>
          </w:p>
          <w:p w:rsidR="00F83140" w:rsidRPr="00D75794" w:rsidRDefault="00DC1595" w:rsidP="003A3954">
            <w:pPr>
              <w:spacing w:after="21" w:line="276" w:lineRule="auto"/>
              <w:ind w:left="10" w:right="0"/>
              <w:jc w:val="both"/>
              <w:rPr>
                <w:rFonts w:ascii="Malgun Gothic" w:eastAsia="Malgun Gothic" w:hAnsi="Malgun Gothic"/>
                <w:sz w:val="22"/>
              </w:rPr>
            </w:pPr>
            <w:hyperlink r:id="rId39">
              <w:r w:rsidR="00F83140" w:rsidRPr="00D75794">
                <w:rPr>
                  <w:rFonts w:ascii="Malgun Gothic" w:eastAsia="Malgun Gothic" w:hAnsi="Malgun Gothic"/>
                  <w:color w:val="0000FF"/>
                  <w:sz w:val="22"/>
                  <w:u w:val="single" w:color="0000FF"/>
                </w:rPr>
                <w:t>CLC Professional Indemnity Insurance Code</w:t>
              </w:r>
            </w:hyperlink>
            <w:hyperlink r:id="rId40">
              <w:r w:rsidR="00F83140" w:rsidRPr="00D75794">
                <w:rPr>
                  <w:rFonts w:ascii="Malgun Gothic" w:eastAsia="Malgun Gothic" w:hAnsi="Malgun Gothic"/>
                  <w:sz w:val="22"/>
                </w:rPr>
                <w:t xml:space="preserve"> </w:t>
              </w:r>
            </w:hyperlink>
          </w:p>
        </w:tc>
      </w:tr>
    </w:tbl>
    <w:p w:rsidR="00F83140" w:rsidRDefault="00F83140" w:rsidP="003B7065">
      <w:pPr>
        <w:spacing w:after="186" w:line="276" w:lineRule="auto"/>
        <w:ind w:left="0" w:right="838" w:firstLine="0"/>
        <w:rPr>
          <w:rFonts w:ascii="Malgun Gothic" w:eastAsia="Malgun Gothic" w:hAnsi="Malgun Gothic"/>
          <w:b/>
          <w:sz w:val="22"/>
        </w:rPr>
      </w:pPr>
    </w:p>
    <w:p w:rsidR="003A3954" w:rsidRDefault="003A3954" w:rsidP="00340875">
      <w:pPr>
        <w:spacing w:after="186" w:line="276" w:lineRule="auto"/>
        <w:ind w:left="10" w:right="838"/>
        <w:rPr>
          <w:rFonts w:ascii="Malgun Gothic" w:eastAsia="Malgun Gothic" w:hAnsi="Malgun Gothic"/>
          <w:b/>
          <w:sz w:val="22"/>
        </w:rPr>
      </w:pPr>
    </w:p>
    <w:p w:rsidR="003A3954" w:rsidRDefault="003A3954" w:rsidP="00340875">
      <w:pPr>
        <w:spacing w:after="186" w:line="276" w:lineRule="auto"/>
        <w:ind w:left="10" w:right="838"/>
        <w:rPr>
          <w:rFonts w:ascii="Malgun Gothic" w:eastAsia="Malgun Gothic" w:hAnsi="Malgun Gothic"/>
          <w:b/>
          <w:sz w:val="22"/>
        </w:rPr>
      </w:pPr>
    </w:p>
    <w:p w:rsidR="003A3954" w:rsidRDefault="003A3954" w:rsidP="00340875">
      <w:pPr>
        <w:spacing w:after="186" w:line="276" w:lineRule="auto"/>
        <w:ind w:left="10" w:right="838"/>
        <w:rPr>
          <w:rFonts w:ascii="Malgun Gothic" w:eastAsia="Malgun Gothic" w:hAnsi="Malgun Gothic"/>
          <w:b/>
          <w:sz w:val="22"/>
        </w:rPr>
      </w:pPr>
    </w:p>
    <w:p w:rsidR="003A3954" w:rsidRDefault="003A3954" w:rsidP="00340875">
      <w:pPr>
        <w:spacing w:after="186" w:line="276" w:lineRule="auto"/>
        <w:ind w:left="10" w:right="838"/>
        <w:rPr>
          <w:rFonts w:ascii="Malgun Gothic" w:eastAsia="Malgun Gothic" w:hAnsi="Malgun Gothic"/>
          <w:b/>
          <w:sz w:val="22"/>
        </w:rPr>
      </w:pPr>
    </w:p>
    <w:p w:rsidR="00CA0F31" w:rsidRDefault="002C1FD0" w:rsidP="00340875">
      <w:pPr>
        <w:spacing w:after="186" w:line="276" w:lineRule="auto"/>
        <w:ind w:left="10" w:right="838"/>
        <w:rPr>
          <w:rFonts w:ascii="Malgun Gothic" w:eastAsia="Malgun Gothic" w:hAnsi="Malgun Gothic"/>
          <w:sz w:val="22"/>
        </w:rPr>
      </w:pPr>
      <w:r>
        <w:rPr>
          <w:rFonts w:ascii="Malgun Gothic" w:eastAsia="Malgun Gothic" w:hAnsi="Malgun Gothic"/>
          <w:b/>
          <w:sz w:val="22"/>
        </w:rPr>
        <w:t xml:space="preserve">Step 4. Complete, </w:t>
      </w:r>
      <w:r w:rsidR="005459E7" w:rsidRPr="00D75794">
        <w:rPr>
          <w:rFonts w:ascii="Malgun Gothic" w:eastAsia="Malgun Gothic" w:hAnsi="Malgun Gothic"/>
          <w:b/>
          <w:sz w:val="22"/>
        </w:rPr>
        <w:t>submit</w:t>
      </w:r>
      <w:r>
        <w:rPr>
          <w:rFonts w:ascii="Malgun Gothic" w:eastAsia="Malgun Gothic" w:hAnsi="Malgun Gothic"/>
          <w:b/>
          <w:sz w:val="22"/>
        </w:rPr>
        <w:t xml:space="preserve"> and pay for</w:t>
      </w:r>
      <w:r w:rsidR="005459E7" w:rsidRPr="00D75794">
        <w:rPr>
          <w:rFonts w:ascii="Malgun Gothic" w:eastAsia="Malgun Gothic" w:hAnsi="Malgun Gothic"/>
          <w:b/>
          <w:sz w:val="22"/>
        </w:rPr>
        <w:t xml:space="preserve"> your digital application</w:t>
      </w:r>
      <w:r w:rsidR="005459E7" w:rsidRPr="00D75794">
        <w:rPr>
          <w:rFonts w:ascii="Malgun Gothic" w:eastAsia="Malgun Gothic" w:hAnsi="Malgun Gothic"/>
          <w:sz w:val="22"/>
        </w:rPr>
        <w:t xml:space="preserve"> through the online platform, </w:t>
      </w:r>
      <w:hyperlink r:id="rId41" w:history="1">
        <w:r w:rsidR="005459E7" w:rsidRPr="00DC1595">
          <w:rPr>
            <w:rStyle w:val="Hyperlink"/>
            <w:rFonts w:ascii="Malgun Gothic" w:eastAsia="Malgun Gothic" w:hAnsi="Malgun Gothic"/>
            <w:sz w:val="22"/>
          </w:rPr>
          <w:t>DocuSign</w:t>
        </w:r>
      </w:hyperlink>
      <w:bookmarkStart w:id="0" w:name="_GoBack"/>
      <w:bookmarkEnd w:id="0"/>
      <w:r w:rsidR="005459E7" w:rsidRPr="00D75794">
        <w:rPr>
          <w:rFonts w:ascii="Malgun Gothic" w:eastAsia="Malgun Gothic" w:hAnsi="Malgun Gothic"/>
          <w:sz w:val="22"/>
        </w:rPr>
        <w:t xml:space="preserve">, attaching all relevant supporting information. </w:t>
      </w:r>
      <w:r w:rsidR="00625678" w:rsidRPr="00D75794">
        <w:rPr>
          <w:rFonts w:ascii="Malgun Gothic" w:eastAsia="Malgun Gothic" w:hAnsi="Malgun Gothic"/>
          <w:sz w:val="22"/>
        </w:rPr>
        <w:t>You will also need to simultaneously submit all associated individual applications.</w:t>
      </w:r>
      <w:r w:rsidR="0080106F" w:rsidRPr="00D75794">
        <w:rPr>
          <w:rFonts w:ascii="Malgun Gothic" w:eastAsia="Malgun Gothic" w:hAnsi="Malgun Gothic"/>
          <w:sz w:val="22"/>
        </w:rPr>
        <w:t xml:space="preserve"> </w:t>
      </w:r>
    </w:p>
    <w:p w:rsidR="00337AAA" w:rsidRPr="00CA0F31" w:rsidRDefault="00DC1595" w:rsidP="00340875">
      <w:pPr>
        <w:spacing w:after="186" w:line="276" w:lineRule="auto"/>
        <w:ind w:left="10" w:right="838"/>
        <w:rPr>
          <w:rFonts w:ascii="Malgun Gothic" w:eastAsia="Malgun Gothic" w:hAnsi="Malgun Gothic"/>
          <w:sz w:val="22"/>
        </w:rPr>
      </w:pPr>
      <w:hyperlink r:id="rId42" w:history="1">
        <w:r w:rsidR="00337AAA" w:rsidRPr="00AC5575">
          <w:rPr>
            <w:rStyle w:val="Hyperlink"/>
            <w:rFonts w:ascii="Malgun Gothic" w:eastAsia="Malgun Gothic" w:hAnsi="Malgun Gothic"/>
            <w:b/>
            <w:sz w:val="22"/>
          </w:rPr>
          <w:t>View the Universal Guidance for Individuals applying for a CLC Licence or Authorisation</w:t>
        </w:r>
      </w:hyperlink>
      <w:r w:rsidR="00AC5575" w:rsidRPr="00AC5575">
        <w:rPr>
          <w:rFonts w:ascii="Malgun Gothic" w:eastAsia="Malgun Gothic" w:hAnsi="Malgun Gothic"/>
          <w:b/>
          <w:sz w:val="22"/>
        </w:rPr>
        <w:t xml:space="preserve"> </w:t>
      </w:r>
    </w:p>
    <w:p w:rsidR="00CA0F31" w:rsidRDefault="00CA0F31" w:rsidP="00340875">
      <w:pPr>
        <w:spacing w:after="186" w:line="276" w:lineRule="auto"/>
        <w:ind w:left="10" w:right="838"/>
        <w:rPr>
          <w:rFonts w:ascii="Malgun Gothic" w:eastAsia="Malgun Gothic" w:hAnsi="Malgun Gothic"/>
          <w:sz w:val="22"/>
        </w:rPr>
      </w:pPr>
      <w:r w:rsidRPr="00CA0F31">
        <w:rPr>
          <w:rFonts w:ascii="Malgun Gothic" w:eastAsia="Malgun Gothic" w:hAnsi="Malgun Gothic"/>
          <w:sz w:val="22"/>
        </w:rPr>
        <w:t>A nominate</w:t>
      </w:r>
      <w:r w:rsidR="00337AAA">
        <w:rPr>
          <w:rFonts w:ascii="Malgun Gothic" w:eastAsia="Malgun Gothic" w:hAnsi="Malgun Gothic"/>
          <w:sz w:val="22"/>
        </w:rPr>
        <w:t>d</w:t>
      </w:r>
      <w:r w:rsidRPr="00CA0F31">
        <w:rPr>
          <w:rFonts w:ascii="Malgun Gothic" w:eastAsia="Malgun Gothic" w:hAnsi="Malgun Gothic"/>
          <w:sz w:val="22"/>
        </w:rPr>
        <w:t xml:space="preserve"> owner/manager will receive the email link to access the </w:t>
      </w:r>
      <w:hyperlink r:id="rId43" w:history="1">
        <w:r w:rsidRPr="00DC1595">
          <w:rPr>
            <w:rStyle w:val="Hyperlink"/>
            <w:rFonts w:ascii="Malgun Gothic" w:eastAsia="Malgun Gothic" w:hAnsi="Malgun Gothic"/>
            <w:sz w:val="22"/>
          </w:rPr>
          <w:t>Docusign</w:t>
        </w:r>
      </w:hyperlink>
      <w:r w:rsidRPr="00CA0F31">
        <w:rPr>
          <w:rFonts w:ascii="Malgun Gothic" w:eastAsia="Malgun Gothic" w:hAnsi="Malgun Gothic"/>
          <w:sz w:val="22"/>
        </w:rPr>
        <w:t xml:space="preserve"> form. </w:t>
      </w:r>
      <w:r w:rsidR="002C1FD0">
        <w:rPr>
          <w:rFonts w:ascii="Malgun Gothic" w:eastAsia="Malgun Gothic" w:hAnsi="Malgun Gothic"/>
          <w:sz w:val="22"/>
        </w:rPr>
        <w:t xml:space="preserve"> </w:t>
      </w:r>
      <w:r w:rsidR="002C1FD0" w:rsidRPr="002C1FD0">
        <w:rPr>
          <w:rFonts w:ascii="Malgun Gothic" w:eastAsia="Malgun Gothic" w:hAnsi="Malgun Gothic"/>
          <w:sz w:val="22"/>
        </w:rPr>
        <w:t>The CLC will invoice for any associated application fees at this point, which w</w:t>
      </w:r>
      <w:r w:rsidR="002C1FD0">
        <w:rPr>
          <w:rFonts w:ascii="Malgun Gothic" w:eastAsia="Malgun Gothic" w:hAnsi="Malgun Gothic"/>
          <w:sz w:val="22"/>
        </w:rPr>
        <w:t>ill need to be paid before any</w:t>
      </w:r>
      <w:r w:rsidR="002C1FD0" w:rsidRPr="002C1FD0">
        <w:rPr>
          <w:rFonts w:ascii="Malgun Gothic" w:eastAsia="Malgun Gothic" w:hAnsi="Malgun Gothic"/>
          <w:sz w:val="22"/>
        </w:rPr>
        <w:t xml:space="preserve"> application review.</w:t>
      </w:r>
      <w:r w:rsidR="002C1FD0">
        <w:rPr>
          <w:rFonts w:ascii="Malgun Gothic" w:eastAsia="Malgun Gothic" w:hAnsi="Malgun Gothic"/>
          <w:sz w:val="22"/>
        </w:rPr>
        <w:t xml:space="preserve"> </w:t>
      </w:r>
      <w:r w:rsidR="0080106F" w:rsidRPr="00D75794">
        <w:rPr>
          <w:rFonts w:ascii="Malgun Gothic" w:eastAsia="Malgun Gothic" w:hAnsi="Malgun Gothic"/>
          <w:sz w:val="22"/>
        </w:rPr>
        <w:t xml:space="preserve">The CLC carries out Credit and Criminality </w:t>
      </w:r>
      <w:r w:rsidR="000A4947">
        <w:rPr>
          <w:rFonts w:ascii="Malgun Gothic" w:eastAsia="Malgun Gothic" w:hAnsi="Malgun Gothic"/>
          <w:sz w:val="22"/>
        </w:rPr>
        <w:t xml:space="preserve">screening </w:t>
      </w:r>
      <w:r w:rsidR="0080106F" w:rsidRPr="00D75794">
        <w:rPr>
          <w:rFonts w:ascii="Malgun Gothic" w:eastAsia="Malgun Gothic" w:hAnsi="Malgun Gothic"/>
          <w:sz w:val="22"/>
        </w:rPr>
        <w:t xml:space="preserve">on all applicants and additionally disciplinary checks on regulated professionals. </w:t>
      </w:r>
    </w:p>
    <w:p w:rsidR="0080106F" w:rsidRPr="00D75794" w:rsidRDefault="000A4947" w:rsidP="00340875">
      <w:pPr>
        <w:spacing w:after="186" w:line="276" w:lineRule="auto"/>
        <w:ind w:left="10" w:right="838"/>
        <w:rPr>
          <w:rFonts w:ascii="Malgun Gothic" w:eastAsia="Malgun Gothic" w:hAnsi="Malgun Gothic"/>
          <w:sz w:val="22"/>
        </w:rPr>
      </w:pPr>
      <w:r>
        <w:rPr>
          <w:rFonts w:ascii="Malgun Gothic" w:eastAsia="Malgun Gothic" w:hAnsi="Malgun Gothic"/>
          <w:sz w:val="22"/>
        </w:rPr>
        <w:t>The CLC uses</w:t>
      </w:r>
      <w:r w:rsidR="0080106F" w:rsidRPr="00D75794">
        <w:rPr>
          <w:rFonts w:ascii="Malgun Gothic" w:eastAsia="Malgun Gothic" w:hAnsi="Malgun Gothic"/>
          <w:sz w:val="22"/>
        </w:rPr>
        <w:t xml:space="preserve"> the </w:t>
      </w:r>
      <w:r>
        <w:rPr>
          <w:rFonts w:ascii="Malgun Gothic" w:eastAsia="Malgun Gothic" w:hAnsi="Malgun Gothic"/>
          <w:sz w:val="22"/>
        </w:rPr>
        <w:t>screening</w:t>
      </w:r>
      <w:r w:rsidR="0080106F" w:rsidRPr="00D75794">
        <w:rPr>
          <w:rFonts w:ascii="Malgun Gothic" w:eastAsia="Malgun Gothic" w:hAnsi="Malgun Gothic"/>
          <w:sz w:val="22"/>
        </w:rPr>
        <w:t xml:space="preserve"> agency</w:t>
      </w:r>
      <w:r>
        <w:rPr>
          <w:rFonts w:ascii="Malgun Gothic" w:eastAsia="Malgun Gothic" w:hAnsi="Malgun Gothic"/>
          <w:sz w:val="22"/>
        </w:rPr>
        <w:t xml:space="preserve"> </w:t>
      </w:r>
      <w:hyperlink r:id="rId44" w:history="1">
        <w:r w:rsidRPr="000A4947">
          <w:rPr>
            <w:rStyle w:val="Hyperlink"/>
            <w:rFonts w:ascii="Malgun Gothic" w:eastAsia="Malgun Gothic" w:hAnsi="Malgun Gothic"/>
            <w:sz w:val="22"/>
          </w:rPr>
          <w:t>The Giant Group</w:t>
        </w:r>
      </w:hyperlink>
      <w:r w:rsidR="0080106F" w:rsidRPr="00D75794">
        <w:rPr>
          <w:rFonts w:ascii="Malgun Gothic" w:eastAsia="Malgun Gothic" w:hAnsi="Malgun Gothic"/>
          <w:sz w:val="22"/>
        </w:rPr>
        <w:t xml:space="preserve"> to complete these checks and applicants will be sent separate links and email/</w:t>
      </w:r>
      <w:r w:rsidR="00B156C7" w:rsidRPr="00D75794">
        <w:rPr>
          <w:rFonts w:ascii="Malgun Gothic" w:eastAsia="Malgun Gothic" w:hAnsi="Malgun Gothic"/>
          <w:sz w:val="22"/>
        </w:rPr>
        <w:t>text communication</w:t>
      </w:r>
      <w:r w:rsidR="0080106F" w:rsidRPr="00D75794">
        <w:rPr>
          <w:rFonts w:ascii="Malgun Gothic" w:eastAsia="Malgun Gothic" w:hAnsi="Malgun Gothic"/>
          <w:sz w:val="22"/>
        </w:rPr>
        <w:t xml:space="preserve"> from </w:t>
      </w:r>
      <w:r>
        <w:rPr>
          <w:rFonts w:ascii="Malgun Gothic" w:eastAsia="Malgun Gothic" w:hAnsi="Malgun Gothic"/>
          <w:sz w:val="22"/>
        </w:rPr>
        <w:t>Giant</w:t>
      </w:r>
      <w:r w:rsidR="0080106F" w:rsidRPr="00D75794">
        <w:rPr>
          <w:rFonts w:ascii="Malgun Gothic" w:eastAsia="Malgun Gothic" w:hAnsi="Malgun Gothic"/>
          <w:sz w:val="22"/>
        </w:rPr>
        <w:t xml:space="preserve">. </w:t>
      </w:r>
    </w:p>
    <w:p w:rsidR="0080106F" w:rsidRPr="00D75794" w:rsidRDefault="0080106F" w:rsidP="00340875">
      <w:pPr>
        <w:spacing w:after="186" w:line="276" w:lineRule="auto"/>
        <w:ind w:left="10" w:right="838"/>
        <w:rPr>
          <w:rFonts w:ascii="Malgun Gothic" w:eastAsia="Malgun Gothic" w:hAnsi="Malgun Gothic"/>
          <w:i/>
          <w:sz w:val="22"/>
        </w:rPr>
      </w:pPr>
      <w:r w:rsidRPr="00D75794">
        <w:rPr>
          <w:rFonts w:ascii="Malgun Gothic" w:eastAsia="Malgun Gothic" w:hAnsi="Malgun Gothic"/>
          <w:i/>
          <w:sz w:val="22"/>
        </w:rPr>
        <w:t>Investors/owners and key personnel making applications for individual licences and authorisation MUST read the associated individual guidance to ensure they fully understand what documents are required to support the application before completing the online application form.</w:t>
      </w:r>
    </w:p>
    <w:p w:rsidR="00625678" w:rsidRPr="00E507FB" w:rsidRDefault="005459E7" w:rsidP="00340875">
      <w:pPr>
        <w:spacing w:after="191" w:line="276" w:lineRule="auto"/>
        <w:ind w:left="10" w:right="222"/>
        <w:rPr>
          <w:rFonts w:ascii="Malgun Gothic" w:eastAsia="Malgun Gothic" w:hAnsi="Malgun Gothic"/>
          <w:b/>
          <w:sz w:val="22"/>
        </w:rPr>
      </w:pPr>
      <w:r w:rsidRPr="00D75794">
        <w:rPr>
          <w:rFonts w:ascii="Malgun Gothic" w:eastAsia="Malgun Gothic" w:hAnsi="Malgun Gothic"/>
          <w:b/>
          <w:sz w:val="22"/>
        </w:rPr>
        <w:t>Step 5. We review your application.</w:t>
      </w:r>
      <w:r w:rsidRPr="00D75794">
        <w:rPr>
          <w:rFonts w:ascii="Malgun Gothic" w:eastAsia="Malgun Gothic" w:hAnsi="Malgun Gothic"/>
          <w:sz w:val="22"/>
        </w:rPr>
        <w:t xml:space="preserve"> We will have agreed a submission timeline with you at the licensing meeting. Straightforward applications are reviewed and determined within the timescales stated in the</w:t>
      </w:r>
      <w:hyperlink r:id="rId45">
        <w:r w:rsidRPr="007308AD">
          <w:rPr>
            <w:rFonts w:ascii="Malgun Gothic" w:eastAsia="Malgun Gothic" w:hAnsi="Malgun Gothic"/>
            <w:b/>
            <w:sz w:val="22"/>
            <w:u w:val="single"/>
          </w:rPr>
          <w:t xml:space="preserve"> </w:t>
        </w:r>
      </w:hyperlink>
      <w:hyperlink r:id="rId46">
        <w:r w:rsidRPr="007308AD">
          <w:rPr>
            <w:rFonts w:ascii="Malgun Gothic" w:eastAsia="Malgun Gothic" w:hAnsi="Malgun Gothic"/>
            <w:b/>
            <w:sz w:val="22"/>
            <w:u w:val="single"/>
          </w:rPr>
          <w:t>licensing framework</w:t>
        </w:r>
      </w:hyperlink>
      <w:hyperlink r:id="rId47">
        <w:r w:rsidRPr="00D75794">
          <w:rPr>
            <w:rFonts w:ascii="Malgun Gothic" w:eastAsia="Malgun Gothic" w:hAnsi="Malgun Gothic"/>
            <w:sz w:val="22"/>
          </w:rPr>
          <w:t>.</w:t>
        </w:r>
      </w:hyperlink>
      <w:r w:rsidRPr="00D75794">
        <w:rPr>
          <w:rFonts w:ascii="Malgun Gothic" w:eastAsia="Malgun Gothic" w:hAnsi="Malgun Gothic"/>
          <w:sz w:val="22"/>
        </w:rPr>
        <w:t xml:space="preserve"> </w:t>
      </w:r>
      <w:r w:rsidR="007308AD" w:rsidRPr="007308AD">
        <w:rPr>
          <w:rFonts w:ascii="Malgun Gothic" w:eastAsia="Malgun Gothic" w:hAnsi="Malgun Gothic"/>
          <w:b/>
          <w:sz w:val="22"/>
        </w:rPr>
        <w:t xml:space="preserve">We will email you when your practice application filters into the review process. </w:t>
      </w:r>
      <w:r w:rsidR="00D71578" w:rsidRPr="007308AD">
        <w:rPr>
          <w:rFonts w:ascii="Malgun Gothic" w:eastAsia="Malgun Gothic" w:hAnsi="Malgun Gothic"/>
          <w:b/>
          <w:color w:val="1F4E79" w:themeColor="accent1" w:themeShade="80"/>
          <w:sz w:val="22"/>
        </w:rPr>
        <w:t xml:space="preserve">The CLC endeavours to process straightforward applications within 90 days of </w:t>
      </w:r>
      <w:r w:rsidR="007308AD" w:rsidRPr="007308AD">
        <w:rPr>
          <w:rFonts w:ascii="Malgun Gothic" w:eastAsia="Malgun Gothic" w:hAnsi="Malgun Gothic"/>
          <w:b/>
          <w:color w:val="1F4E79" w:themeColor="accent1" w:themeShade="80"/>
          <w:sz w:val="22"/>
        </w:rPr>
        <w:t>you receiving this email.</w:t>
      </w:r>
      <w:r w:rsidR="007308AD" w:rsidRPr="007308AD">
        <w:rPr>
          <w:rFonts w:ascii="Malgun Gothic" w:eastAsia="Malgun Gothic" w:hAnsi="Malgun Gothic"/>
          <w:b/>
          <w:sz w:val="22"/>
        </w:rPr>
        <w:t xml:space="preserve"> </w:t>
      </w:r>
      <w:r w:rsidRPr="00E507FB">
        <w:rPr>
          <w:rFonts w:ascii="Malgun Gothic" w:eastAsia="Malgun Gothic" w:hAnsi="Malgun Gothic"/>
          <w:b/>
          <w:sz w:val="22"/>
        </w:rPr>
        <w:t xml:space="preserve">More complex applications may take longer. </w:t>
      </w:r>
    </w:p>
    <w:p w:rsidR="005459E7" w:rsidRPr="007308AD" w:rsidRDefault="00625678" w:rsidP="00340875">
      <w:pPr>
        <w:spacing w:after="191" w:line="276" w:lineRule="auto"/>
        <w:ind w:left="20" w:right="222"/>
        <w:rPr>
          <w:rFonts w:ascii="Malgun Gothic" w:eastAsia="Malgun Gothic" w:hAnsi="Malgun Gothic"/>
          <w:b/>
          <w:i/>
          <w:color w:val="1F4E79" w:themeColor="accent1" w:themeShade="80"/>
          <w:sz w:val="22"/>
        </w:rPr>
      </w:pPr>
      <w:r w:rsidRPr="007308AD">
        <w:rPr>
          <w:rFonts w:ascii="Malgun Gothic" w:eastAsia="Malgun Gothic" w:hAnsi="Malgun Gothic"/>
          <w:i/>
          <w:color w:val="1F4E79" w:themeColor="accent1" w:themeShade="80"/>
          <w:sz w:val="22"/>
        </w:rPr>
        <w:t>The review will not start until all the associated applications have been received and paid for and each individual has paid and comp</w:t>
      </w:r>
      <w:r w:rsidR="00E95C71" w:rsidRPr="007308AD">
        <w:rPr>
          <w:rFonts w:ascii="Malgun Gothic" w:eastAsia="Malgun Gothic" w:hAnsi="Malgun Gothic"/>
          <w:i/>
          <w:color w:val="1F4E79" w:themeColor="accent1" w:themeShade="80"/>
          <w:sz w:val="22"/>
        </w:rPr>
        <w:t>l</w:t>
      </w:r>
      <w:r w:rsidRPr="007308AD">
        <w:rPr>
          <w:rFonts w:ascii="Malgun Gothic" w:eastAsia="Malgun Gothic" w:hAnsi="Malgun Gothic"/>
          <w:i/>
          <w:color w:val="1F4E79" w:themeColor="accent1" w:themeShade="80"/>
          <w:sz w:val="22"/>
        </w:rPr>
        <w:t xml:space="preserve">eted the consent form in order for </w:t>
      </w:r>
      <w:r w:rsidR="000A4947">
        <w:rPr>
          <w:rFonts w:ascii="Malgun Gothic" w:eastAsia="Malgun Gothic" w:hAnsi="Malgun Gothic"/>
          <w:i/>
          <w:color w:val="1F4E79" w:themeColor="accent1" w:themeShade="80"/>
          <w:sz w:val="22"/>
        </w:rPr>
        <w:t xml:space="preserve">Giant </w:t>
      </w:r>
      <w:r w:rsidRPr="007308AD">
        <w:rPr>
          <w:rFonts w:ascii="Malgun Gothic" w:eastAsia="Malgun Gothic" w:hAnsi="Malgun Gothic"/>
          <w:i/>
          <w:color w:val="1F4E79" w:themeColor="accent1" w:themeShade="80"/>
          <w:sz w:val="22"/>
        </w:rPr>
        <w:t xml:space="preserve">to carry out the credit and criminality </w:t>
      </w:r>
      <w:r w:rsidR="000A4947">
        <w:rPr>
          <w:rFonts w:ascii="Malgun Gothic" w:eastAsia="Malgun Gothic" w:hAnsi="Malgun Gothic"/>
          <w:i/>
          <w:color w:val="1F4E79" w:themeColor="accent1" w:themeShade="80"/>
          <w:sz w:val="22"/>
        </w:rPr>
        <w:t>screening.</w:t>
      </w:r>
      <w:r w:rsidRPr="007308AD">
        <w:rPr>
          <w:rFonts w:ascii="Malgun Gothic" w:eastAsia="Malgun Gothic" w:hAnsi="Malgun Gothic"/>
          <w:i/>
          <w:color w:val="1F4E79" w:themeColor="accent1" w:themeShade="80"/>
          <w:sz w:val="22"/>
        </w:rPr>
        <w:t xml:space="preserve"> </w:t>
      </w:r>
    </w:p>
    <w:p w:rsidR="003F032F" w:rsidRPr="00D75794" w:rsidRDefault="003F032F" w:rsidP="00CA0F31">
      <w:pPr>
        <w:spacing w:line="276" w:lineRule="auto"/>
        <w:ind w:left="0" w:firstLine="0"/>
        <w:rPr>
          <w:rFonts w:ascii="Malgun Gothic" w:eastAsia="Malgun Gothic" w:hAnsi="Malgun Gothic"/>
          <w:b/>
          <w:sz w:val="22"/>
        </w:rPr>
      </w:pPr>
    </w:p>
    <w:tbl>
      <w:tblPr>
        <w:tblStyle w:val="TableGrid0"/>
        <w:tblW w:w="0" w:type="auto"/>
        <w:tblInd w:w="421" w:type="dxa"/>
        <w:shd w:val="clear" w:color="auto" w:fill="FFFFFF" w:themeFill="background1"/>
        <w:tblLook w:val="04A0" w:firstRow="1" w:lastRow="0" w:firstColumn="1" w:lastColumn="0" w:noHBand="0" w:noVBand="1"/>
      </w:tblPr>
      <w:tblGrid>
        <w:gridCol w:w="9639"/>
      </w:tblGrid>
      <w:tr w:rsidR="003F032F" w:rsidRPr="00D75794" w:rsidTr="003A3954">
        <w:tc>
          <w:tcPr>
            <w:tcW w:w="9639" w:type="dxa"/>
            <w:tcBorders>
              <w:top w:val="triple" w:sz="4" w:space="0" w:color="ED7D31"/>
              <w:left w:val="triple" w:sz="4" w:space="0" w:color="ED7D31"/>
              <w:bottom w:val="triple" w:sz="4" w:space="0" w:color="ED7D31"/>
              <w:right w:val="triple" w:sz="4" w:space="0" w:color="ED7D31"/>
            </w:tcBorders>
            <w:shd w:val="clear" w:color="auto" w:fill="FFFFFF" w:themeFill="background1"/>
          </w:tcPr>
          <w:p w:rsidR="00CA0F31" w:rsidRPr="00CA0F31" w:rsidRDefault="00CA0F31" w:rsidP="00E507FB">
            <w:pPr>
              <w:spacing w:line="276" w:lineRule="auto"/>
              <w:ind w:left="0" w:firstLine="0"/>
              <w:jc w:val="center"/>
              <w:rPr>
                <w:rFonts w:ascii="Malgun Gothic" w:eastAsia="Malgun Gothic" w:hAnsi="Malgun Gothic"/>
                <w:b/>
                <w:sz w:val="22"/>
              </w:rPr>
            </w:pPr>
            <w:r w:rsidRPr="00CA0F31">
              <w:rPr>
                <w:rFonts w:ascii="Malgun Gothic" w:eastAsia="Malgun Gothic" w:hAnsi="Malgun Gothic"/>
                <w:b/>
                <w:sz w:val="22"/>
              </w:rPr>
              <w:t>Important notes about when we will contact you during the course of the application review.</w:t>
            </w:r>
          </w:p>
          <w:p w:rsidR="00D71578" w:rsidRPr="004F4F1C" w:rsidRDefault="00D71578" w:rsidP="003F032F">
            <w:pPr>
              <w:spacing w:line="276" w:lineRule="auto"/>
              <w:ind w:left="0" w:firstLine="0"/>
              <w:rPr>
                <w:rFonts w:ascii="Malgun Gothic" w:eastAsia="Malgun Gothic" w:hAnsi="Malgun Gothic"/>
                <w:b/>
                <w:sz w:val="22"/>
              </w:rPr>
            </w:pPr>
            <w:r w:rsidRPr="00D71578">
              <w:rPr>
                <w:rFonts w:ascii="Malgun Gothic" w:eastAsia="Malgun Gothic" w:hAnsi="Malgun Gothic"/>
                <w:sz w:val="22"/>
              </w:rPr>
              <w:t xml:space="preserve">Applicants will only be contacted by the CLC during this time if the CLC believes that further investigation is needed to verify any supporting documentation or information provided by the applicant. Applicants not contacted during this time should presume </w:t>
            </w:r>
            <w:r w:rsidRPr="00D71578">
              <w:rPr>
                <w:rFonts w:ascii="Malgun Gothic" w:eastAsia="Malgun Gothic" w:hAnsi="Malgun Gothic"/>
                <w:sz w:val="22"/>
              </w:rPr>
              <w:lastRenderedPageBreak/>
              <w:t>their application is progressing satisfactorily.</w:t>
            </w:r>
            <w:r w:rsidR="004F4F1C">
              <w:t xml:space="preserve"> </w:t>
            </w:r>
            <w:r w:rsidR="004F4F1C" w:rsidRPr="004F4F1C">
              <w:rPr>
                <w:rFonts w:ascii="Malgun Gothic" w:eastAsia="Malgun Gothic" w:hAnsi="Malgun Gothic"/>
                <w:b/>
                <w:sz w:val="22"/>
              </w:rPr>
              <w:t>We are not able to provide email updates on ad</w:t>
            </w:r>
            <w:r w:rsidR="00E03052">
              <w:rPr>
                <w:rFonts w:ascii="Malgun Gothic" w:eastAsia="Malgun Gothic" w:hAnsi="Malgun Gothic"/>
                <w:b/>
                <w:sz w:val="22"/>
              </w:rPr>
              <w:t xml:space="preserve"> </w:t>
            </w:r>
            <w:r w:rsidR="004F4F1C" w:rsidRPr="004F4F1C">
              <w:rPr>
                <w:rFonts w:ascii="Malgun Gothic" w:eastAsia="Malgun Gothic" w:hAnsi="Malgun Gothic"/>
                <w:b/>
                <w:sz w:val="22"/>
              </w:rPr>
              <w:t>hoc basis.</w:t>
            </w:r>
          </w:p>
          <w:p w:rsidR="00D71578" w:rsidRPr="00D75794" w:rsidRDefault="00D71578" w:rsidP="003F032F">
            <w:pPr>
              <w:spacing w:line="276" w:lineRule="auto"/>
              <w:ind w:left="0" w:firstLine="0"/>
              <w:rPr>
                <w:rFonts w:ascii="Malgun Gothic" w:eastAsia="Malgun Gothic" w:hAnsi="Malgun Gothic"/>
                <w:sz w:val="22"/>
              </w:rPr>
            </w:pPr>
          </w:p>
        </w:tc>
      </w:tr>
    </w:tbl>
    <w:p w:rsidR="00D71578" w:rsidRDefault="00D71578" w:rsidP="00340875">
      <w:pPr>
        <w:spacing w:after="193" w:line="276" w:lineRule="auto"/>
        <w:ind w:left="10" w:right="31"/>
        <w:rPr>
          <w:rFonts w:ascii="Malgun Gothic" w:eastAsia="Malgun Gothic" w:hAnsi="Malgun Gothic"/>
          <w:b/>
          <w:sz w:val="22"/>
        </w:rPr>
      </w:pPr>
    </w:p>
    <w:p w:rsidR="00D71578" w:rsidRPr="00D75794" w:rsidRDefault="00D71578" w:rsidP="00340875">
      <w:pPr>
        <w:spacing w:after="193" w:line="276" w:lineRule="auto"/>
        <w:ind w:left="10" w:right="31"/>
        <w:rPr>
          <w:rFonts w:ascii="Malgun Gothic" w:eastAsia="Malgun Gothic" w:hAnsi="Malgun Gothic"/>
          <w:sz w:val="22"/>
        </w:rPr>
      </w:pPr>
      <w:r w:rsidRPr="00D75794">
        <w:rPr>
          <w:rFonts w:ascii="Malgun Gothic" w:eastAsia="Malgun Gothic" w:hAnsi="Malgun Gothic"/>
          <w:b/>
          <w:sz w:val="22"/>
        </w:rPr>
        <w:t>Step 6. The CLC Determination</w:t>
      </w:r>
      <w:r w:rsidRPr="00D75794">
        <w:rPr>
          <w:rFonts w:ascii="Malgun Gothic" w:eastAsia="Malgun Gothic" w:hAnsi="Malgun Gothic"/>
          <w:sz w:val="22"/>
        </w:rPr>
        <w:t xml:space="preserve">. The determination outcome is focused on an assessment of the ability of the owners, managers and key personnel to provide compliant legal services and manage the risks associated to the legal services. </w:t>
      </w:r>
    </w:p>
    <w:p w:rsidR="00D71578" w:rsidRPr="00D75794" w:rsidRDefault="00D71578" w:rsidP="00340875">
      <w:pPr>
        <w:spacing w:after="193" w:line="276" w:lineRule="auto"/>
        <w:ind w:left="10" w:right="31"/>
        <w:rPr>
          <w:rFonts w:ascii="Malgun Gothic" w:eastAsia="Malgun Gothic" w:hAnsi="Malgun Gothic"/>
          <w:b/>
          <w:i/>
          <w:sz w:val="22"/>
        </w:rPr>
      </w:pPr>
      <w:r w:rsidRPr="00D75794">
        <w:rPr>
          <w:rFonts w:ascii="Malgun Gothic" w:eastAsia="Malgun Gothic" w:hAnsi="Malgun Gothic"/>
          <w:b/>
          <w:i/>
          <w:sz w:val="22"/>
        </w:rPr>
        <w:t xml:space="preserve">We will need all the relevant disciplinary, credit and criminality checks to be completed before we are able to make a determination. </w:t>
      </w:r>
    </w:p>
    <w:p w:rsidR="00D71578" w:rsidRPr="00D71578" w:rsidRDefault="00D71578" w:rsidP="00340875">
      <w:pPr>
        <w:spacing w:line="276" w:lineRule="auto"/>
        <w:ind w:left="15"/>
        <w:rPr>
          <w:rFonts w:ascii="Malgun Gothic" w:eastAsia="Malgun Gothic" w:hAnsi="Malgun Gothic"/>
          <w:sz w:val="22"/>
        </w:rPr>
      </w:pPr>
      <w:r w:rsidRPr="00D75794">
        <w:rPr>
          <w:rFonts w:ascii="Malgun Gothic" w:eastAsia="Malgun Gothic" w:hAnsi="Malgun Gothic"/>
          <w:b/>
          <w:sz w:val="22"/>
        </w:rPr>
        <w:t>Step 7. Informing you of the outcome of your application</w:t>
      </w:r>
      <w:r>
        <w:rPr>
          <w:rFonts w:ascii="Malgun Gothic" w:eastAsia="Malgun Gothic" w:hAnsi="Malgun Gothic"/>
          <w:b/>
          <w:sz w:val="22"/>
        </w:rPr>
        <w:t xml:space="preserve">: </w:t>
      </w:r>
      <w:r w:rsidRPr="00D71578">
        <w:rPr>
          <w:rFonts w:ascii="Malgun Gothic" w:eastAsia="Malgun Gothic" w:hAnsi="Malgun Gothic"/>
          <w:sz w:val="22"/>
        </w:rPr>
        <w:t>We will confirm the CLC’s licensing decision by email.</w:t>
      </w:r>
    </w:p>
    <w:p w:rsidR="002559B0" w:rsidRPr="00D75794" w:rsidRDefault="002559B0" w:rsidP="005A26BD">
      <w:pPr>
        <w:pStyle w:val="Title"/>
        <w:ind w:left="0" w:firstLine="0"/>
        <w:rPr>
          <w:rFonts w:ascii="Malgun Gothic" w:eastAsia="Malgun Gothic" w:hAnsi="Malgun Gothic"/>
          <w:sz w:val="22"/>
          <w:szCs w:val="22"/>
        </w:rPr>
      </w:pPr>
    </w:p>
    <w:p w:rsidR="009F06D3" w:rsidRPr="009F06D3" w:rsidRDefault="009F06D3" w:rsidP="009F06D3">
      <w:pPr>
        <w:spacing w:line="276" w:lineRule="auto"/>
        <w:ind w:left="25"/>
        <w:rPr>
          <w:rFonts w:ascii="Malgun Gothic" w:eastAsia="Malgun Gothic" w:hAnsi="Malgun Gothic"/>
          <w:sz w:val="22"/>
        </w:rPr>
      </w:pPr>
      <w:r w:rsidRPr="009F06D3">
        <w:rPr>
          <w:rFonts w:ascii="Malgun Gothic" w:eastAsia="Malgun Gothic" w:hAnsi="Malgun Gothic"/>
          <w:b/>
          <w:sz w:val="22"/>
        </w:rPr>
        <w:t xml:space="preserve">Step 8. When approved. Completing the final preparations before the practice licence can be issued. </w:t>
      </w:r>
      <w:r w:rsidRPr="009F06D3">
        <w:rPr>
          <w:rFonts w:ascii="Malgun Gothic" w:eastAsia="Malgun Gothic" w:hAnsi="Malgun Gothic"/>
          <w:sz w:val="22"/>
        </w:rPr>
        <w:t>If approved applicants will be required to complete the final steps before the licence can be generated and issued:</w:t>
      </w:r>
    </w:p>
    <w:p w:rsidR="009F06D3" w:rsidRPr="009F06D3" w:rsidRDefault="009F06D3" w:rsidP="009F06D3">
      <w:pPr>
        <w:numPr>
          <w:ilvl w:val="0"/>
          <w:numId w:val="21"/>
        </w:numPr>
        <w:spacing w:after="5" w:line="276" w:lineRule="auto"/>
        <w:ind w:right="0"/>
        <w:contextualSpacing/>
        <w:rPr>
          <w:rFonts w:ascii="Malgun Gothic" w:eastAsia="Malgun Gothic" w:hAnsi="Malgun Gothic"/>
          <w:sz w:val="22"/>
        </w:rPr>
      </w:pPr>
      <w:r w:rsidRPr="009F06D3">
        <w:rPr>
          <w:rFonts w:ascii="Malgun Gothic" w:eastAsia="Malgun Gothic" w:hAnsi="Malgun Gothic"/>
          <w:sz w:val="22"/>
        </w:rPr>
        <w:t>Ask the PII broker to confirm to the CLC in writing:</w:t>
      </w:r>
    </w:p>
    <w:p w:rsidR="009F06D3" w:rsidRPr="009F06D3" w:rsidRDefault="009F06D3" w:rsidP="009F06D3">
      <w:pPr>
        <w:numPr>
          <w:ilvl w:val="1"/>
          <w:numId w:val="21"/>
        </w:numPr>
        <w:spacing w:after="5" w:line="276" w:lineRule="auto"/>
        <w:ind w:right="0"/>
        <w:contextualSpacing/>
        <w:rPr>
          <w:rFonts w:ascii="Malgun Gothic" w:eastAsia="Malgun Gothic" w:hAnsi="Malgun Gothic"/>
          <w:sz w:val="22"/>
        </w:rPr>
      </w:pPr>
      <w:r w:rsidRPr="009F06D3">
        <w:rPr>
          <w:rFonts w:ascii="Malgun Gothic" w:eastAsia="Malgun Gothic" w:hAnsi="Malgun Gothic"/>
          <w:sz w:val="22"/>
        </w:rPr>
        <w:t>the annual turnover figure provided for the purpose of calculating the annual premium;</w:t>
      </w:r>
    </w:p>
    <w:p w:rsidR="009F06D3" w:rsidRPr="009F06D3" w:rsidRDefault="009F06D3" w:rsidP="009F06D3">
      <w:pPr>
        <w:numPr>
          <w:ilvl w:val="1"/>
          <w:numId w:val="21"/>
        </w:numPr>
        <w:spacing w:after="5" w:line="276" w:lineRule="auto"/>
        <w:ind w:right="0"/>
        <w:contextualSpacing/>
        <w:rPr>
          <w:rFonts w:ascii="Malgun Gothic" w:eastAsia="Malgun Gothic" w:hAnsi="Malgun Gothic"/>
          <w:sz w:val="22"/>
        </w:rPr>
      </w:pPr>
      <w:r w:rsidRPr="009F06D3">
        <w:rPr>
          <w:rFonts w:ascii="Malgun Gothic" w:eastAsia="Malgun Gothic" w:hAnsi="Malgun Gothic"/>
          <w:sz w:val="22"/>
        </w:rPr>
        <w:t xml:space="preserve">that the premium has been paid or that a third party financier agreement is in place for the payment of the premium; and </w:t>
      </w:r>
    </w:p>
    <w:p w:rsidR="009F06D3" w:rsidRPr="009F06D3" w:rsidRDefault="009F06D3" w:rsidP="009F06D3">
      <w:pPr>
        <w:numPr>
          <w:ilvl w:val="1"/>
          <w:numId w:val="21"/>
        </w:numPr>
        <w:spacing w:after="5" w:line="276" w:lineRule="auto"/>
        <w:ind w:right="0"/>
        <w:contextualSpacing/>
        <w:rPr>
          <w:rFonts w:ascii="Malgun Gothic" w:eastAsia="Malgun Gothic" w:hAnsi="Malgun Gothic"/>
          <w:b/>
          <w:sz w:val="22"/>
        </w:rPr>
      </w:pPr>
      <w:r w:rsidRPr="009F06D3">
        <w:rPr>
          <w:rFonts w:ascii="Malgun Gothic" w:eastAsia="Malgun Gothic" w:hAnsi="Malgun Gothic"/>
          <w:sz w:val="22"/>
        </w:rPr>
        <w:t>obtain the certificate</w:t>
      </w:r>
      <w:r w:rsidR="00B72CB0">
        <w:rPr>
          <w:rFonts w:ascii="Malgun Gothic" w:eastAsia="Malgun Gothic" w:hAnsi="Malgun Gothic"/>
          <w:sz w:val="22"/>
        </w:rPr>
        <w:t xml:space="preserve"> of insurance fro</w:t>
      </w:r>
      <w:r w:rsidRPr="009F06D3">
        <w:rPr>
          <w:rFonts w:ascii="Malgun Gothic" w:eastAsia="Malgun Gothic" w:hAnsi="Malgun Gothic"/>
          <w:sz w:val="22"/>
        </w:rPr>
        <w:t xml:space="preserve">m the PII broker (expiry date of 30 June) </w:t>
      </w:r>
      <w:r w:rsidRPr="009F06D3">
        <w:rPr>
          <w:rFonts w:ascii="Malgun Gothic" w:eastAsia="Malgun Gothic" w:hAnsi="Malgun Gothic"/>
          <w:b/>
          <w:sz w:val="22"/>
        </w:rPr>
        <w:t>*the PII must incept before the practice licence can be issued.</w:t>
      </w:r>
    </w:p>
    <w:p w:rsidR="009F06D3" w:rsidRDefault="009F06D3" w:rsidP="009F06D3">
      <w:pPr>
        <w:numPr>
          <w:ilvl w:val="0"/>
          <w:numId w:val="21"/>
        </w:numPr>
        <w:spacing w:after="5" w:line="276" w:lineRule="auto"/>
        <w:ind w:right="0"/>
        <w:contextualSpacing/>
        <w:rPr>
          <w:rFonts w:ascii="Malgun Gothic" w:eastAsia="Malgun Gothic" w:hAnsi="Malgun Gothic"/>
          <w:sz w:val="22"/>
        </w:rPr>
      </w:pPr>
      <w:r w:rsidRPr="009F06D3">
        <w:rPr>
          <w:rFonts w:ascii="Malgun Gothic" w:eastAsia="Malgun Gothic" w:hAnsi="Malgun Gothic"/>
          <w:sz w:val="22"/>
        </w:rPr>
        <w:t xml:space="preserve">Pay the </w:t>
      </w:r>
      <w:r w:rsidR="004D4C9B">
        <w:rPr>
          <w:rFonts w:ascii="Malgun Gothic" w:eastAsia="Malgun Gothic" w:hAnsi="Malgun Gothic"/>
          <w:sz w:val="22"/>
        </w:rPr>
        <w:t xml:space="preserve">upfront portion of the </w:t>
      </w:r>
      <w:r w:rsidRPr="009F06D3">
        <w:rPr>
          <w:rFonts w:ascii="Malgun Gothic" w:eastAsia="Malgun Gothic" w:hAnsi="Malgun Gothic"/>
          <w:sz w:val="22"/>
        </w:rPr>
        <w:t>annual Practice licence and contribution to the compensation fund together with any fees associated to individual licences.</w:t>
      </w:r>
    </w:p>
    <w:p w:rsidR="004D4C9B" w:rsidRPr="009F06D3" w:rsidRDefault="004D4C9B" w:rsidP="009F06D3">
      <w:pPr>
        <w:numPr>
          <w:ilvl w:val="0"/>
          <w:numId w:val="21"/>
        </w:numPr>
        <w:spacing w:after="5" w:line="276" w:lineRule="auto"/>
        <w:ind w:right="0"/>
        <w:contextualSpacing/>
        <w:rPr>
          <w:rFonts w:ascii="Malgun Gothic" w:eastAsia="Malgun Gothic" w:hAnsi="Malgun Gothic"/>
          <w:sz w:val="22"/>
        </w:rPr>
      </w:pPr>
      <w:r>
        <w:rPr>
          <w:rFonts w:ascii="Malgun Gothic" w:eastAsia="Malgun Gothic" w:hAnsi="Malgun Gothic"/>
          <w:sz w:val="22"/>
        </w:rPr>
        <w:t>Comp</w:t>
      </w:r>
      <w:r w:rsidR="00D86420">
        <w:rPr>
          <w:rFonts w:ascii="Malgun Gothic" w:eastAsia="Malgun Gothic" w:hAnsi="Malgun Gothic"/>
          <w:sz w:val="22"/>
        </w:rPr>
        <w:t>l</w:t>
      </w:r>
      <w:r>
        <w:rPr>
          <w:rFonts w:ascii="Malgun Gothic" w:eastAsia="Malgun Gothic" w:hAnsi="Malgun Gothic"/>
          <w:sz w:val="22"/>
        </w:rPr>
        <w:t>ete and return a Direct Debit Mandate for the remaining amount owed for the annual Practice Licence Fee.</w:t>
      </w:r>
    </w:p>
    <w:p w:rsidR="009F06D3" w:rsidRPr="009F06D3" w:rsidRDefault="009F06D3" w:rsidP="009F06D3">
      <w:pPr>
        <w:numPr>
          <w:ilvl w:val="0"/>
          <w:numId w:val="21"/>
        </w:numPr>
        <w:spacing w:after="5" w:line="276" w:lineRule="auto"/>
        <w:ind w:right="0"/>
        <w:contextualSpacing/>
        <w:rPr>
          <w:rFonts w:ascii="Malgun Gothic" w:eastAsia="Malgun Gothic" w:hAnsi="Malgun Gothic"/>
          <w:sz w:val="22"/>
        </w:rPr>
      </w:pPr>
      <w:r w:rsidRPr="009F06D3">
        <w:rPr>
          <w:rFonts w:ascii="Malgun Gothic" w:eastAsia="Malgun Gothic" w:hAnsi="Malgun Gothic"/>
          <w:sz w:val="22"/>
        </w:rPr>
        <w:t>Provide copies of all branding and marketing materials, including letter heads and email footers.</w:t>
      </w:r>
    </w:p>
    <w:p w:rsidR="009F06D3" w:rsidRPr="009F06D3" w:rsidRDefault="009F06D3" w:rsidP="009F06D3">
      <w:pPr>
        <w:numPr>
          <w:ilvl w:val="0"/>
          <w:numId w:val="21"/>
        </w:numPr>
        <w:spacing w:after="5" w:line="276" w:lineRule="auto"/>
        <w:ind w:right="0"/>
        <w:contextualSpacing/>
        <w:rPr>
          <w:rFonts w:ascii="Malgun Gothic" w:eastAsia="Malgun Gothic" w:hAnsi="Malgun Gothic"/>
          <w:sz w:val="22"/>
        </w:rPr>
      </w:pPr>
      <w:r w:rsidRPr="009F06D3">
        <w:rPr>
          <w:rFonts w:ascii="Malgun Gothic" w:eastAsia="Malgun Gothic" w:hAnsi="Malgun Gothic"/>
          <w:sz w:val="22"/>
        </w:rPr>
        <w:lastRenderedPageBreak/>
        <w:t>Comp</w:t>
      </w:r>
      <w:r w:rsidR="00697AD2">
        <w:rPr>
          <w:rFonts w:ascii="Malgun Gothic" w:eastAsia="Malgun Gothic" w:hAnsi="Malgun Gothic"/>
          <w:sz w:val="22"/>
        </w:rPr>
        <w:t>l</w:t>
      </w:r>
      <w:r w:rsidRPr="009F06D3">
        <w:rPr>
          <w:rFonts w:ascii="Malgun Gothic" w:eastAsia="Malgun Gothic" w:hAnsi="Malgun Gothic"/>
          <w:sz w:val="22"/>
        </w:rPr>
        <w:t xml:space="preserve">ete and sign a </w:t>
      </w:r>
      <w:r w:rsidRPr="009F06D3">
        <w:rPr>
          <w:rFonts w:ascii="Malgun Gothic" w:eastAsia="Malgun Gothic" w:hAnsi="Malgun Gothic"/>
          <w:b/>
          <w:sz w:val="22"/>
        </w:rPr>
        <w:t xml:space="preserve">Cooperation Inspection </w:t>
      </w:r>
      <w:r w:rsidR="002F6381" w:rsidRPr="002F6381">
        <w:rPr>
          <w:rFonts w:ascii="Malgun Gothic" w:eastAsia="Malgun Gothic" w:hAnsi="Malgun Gothic"/>
          <w:b/>
          <w:sz w:val="22"/>
        </w:rPr>
        <w:t>A</w:t>
      </w:r>
      <w:r w:rsidRPr="009F06D3">
        <w:rPr>
          <w:rFonts w:ascii="Malgun Gothic" w:eastAsia="Malgun Gothic" w:hAnsi="Malgun Gothic"/>
          <w:b/>
          <w:sz w:val="22"/>
        </w:rPr>
        <w:t>greement</w:t>
      </w:r>
      <w:r w:rsidRPr="009F06D3">
        <w:rPr>
          <w:rFonts w:ascii="Malgun Gothic" w:eastAsia="Malgun Gothic" w:hAnsi="Malgun Gothic"/>
          <w:sz w:val="22"/>
        </w:rPr>
        <w:t xml:space="preserve"> and any final declarations associated to the key personnel.</w:t>
      </w:r>
    </w:p>
    <w:p w:rsidR="009F06D3" w:rsidRPr="00653BFB" w:rsidRDefault="009F06D3" w:rsidP="009F06D3">
      <w:pPr>
        <w:numPr>
          <w:ilvl w:val="0"/>
          <w:numId w:val="21"/>
        </w:numPr>
        <w:spacing w:after="5" w:line="276" w:lineRule="auto"/>
        <w:ind w:right="0"/>
        <w:contextualSpacing/>
        <w:rPr>
          <w:rFonts w:ascii="Malgun Gothic" w:eastAsia="Malgun Gothic" w:hAnsi="Malgun Gothic"/>
          <w:sz w:val="22"/>
        </w:rPr>
      </w:pPr>
      <w:r w:rsidRPr="009F06D3">
        <w:rPr>
          <w:rFonts w:ascii="Malgun Gothic" w:eastAsia="Malgun Gothic" w:hAnsi="Malgun Gothic"/>
          <w:sz w:val="22"/>
        </w:rPr>
        <w:t>Sign up to and have approved the CLC’s Secure Badge. Which must appear in a prominent place on the Practice’s website.</w:t>
      </w:r>
      <w:r w:rsidR="004D4C9B">
        <w:rPr>
          <w:rFonts w:ascii="Malgun Gothic" w:eastAsia="Malgun Gothic" w:hAnsi="Malgun Gothic"/>
          <w:sz w:val="22"/>
        </w:rPr>
        <w:t xml:space="preserve"> </w:t>
      </w:r>
      <w:r w:rsidR="004D4C9B" w:rsidRPr="004D4C9B">
        <w:rPr>
          <w:rFonts w:ascii="Malgun Gothic" w:eastAsia="Malgun Gothic" w:hAnsi="Malgun Gothic"/>
          <w:i/>
          <w:sz w:val="22"/>
        </w:rPr>
        <w:t>We will email you with instructions.</w:t>
      </w:r>
    </w:p>
    <w:tbl>
      <w:tblPr>
        <w:tblStyle w:val="TableGrid0"/>
        <w:tblW w:w="0" w:type="auto"/>
        <w:tblInd w:w="421" w:type="dxa"/>
        <w:shd w:val="clear" w:color="auto" w:fill="FFFFFF" w:themeFill="background1"/>
        <w:tblLook w:val="04A0" w:firstRow="1" w:lastRow="0" w:firstColumn="1" w:lastColumn="0" w:noHBand="0" w:noVBand="1"/>
      </w:tblPr>
      <w:tblGrid>
        <w:gridCol w:w="9639"/>
      </w:tblGrid>
      <w:tr w:rsidR="00653BFB" w:rsidRPr="00D75794" w:rsidTr="003A3954">
        <w:tc>
          <w:tcPr>
            <w:tcW w:w="9639" w:type="dxa"/>
            <w:tcBorders>
              <w:top w:val="triple" w:sz="4" w:space="0" w:color="ED7D31"/>
              <w:left w:val="triple" w:sz="4" w:space="0" w:color="ED7D31"/>
              <w:bottom w:val="triple" w:sz="4" w:space="0" w:color="ED7D31"/>
              <w:right w:val="triple" w:sz="4" w:space="0" w:color="ED7D31"/>
            </w:tcBorders>
            <w:shd w:val="clear" w:color="auto" w:fill="FFFFFF" w:themeFill="background1"/>
          </w:tcPr>
          <w:p w:rsidR="0023472C" w:rsidRPr="0023472C" w:rsidRDefault="00653BFB" w:rsidP="0023472C">
            <w:pPr>
              <w:spacing w:line="276" w:lineRule="auto"/>
              <w:ind w:left="0" w:firstLine="0"/>
              <w:rPr>
                <w:rFonts w:ascii="Malgun Gothic" w:eastAsia="Malgun Gothic" w:hAnsi="Malgun Gothic"/>
                <w:sz w:val="22"/>
              </w:rPr>
            </w:pPr>
            <w:r w:rsidRPr="00653BFB">
              <w:rPr>
                <w:rFonts w:ascii="Malgun Gothic" w:eastAsia="Malgun Gothic" w:hAnsi="Malgun Gothic"/>
                <w:b/>
                <w:sz w:val="22"/>
              </w:rPr>
              <w:t>Important Note</w:t>
            </w:r>
            <w:r w:rsidR="0023472C">
              <w:rPr>
                <w:rFonts w:ascii="Malgun Gothic" w:eastAsia="Malgun Gothic" w:hAnsi="Malgun Gothic"/>
                <w:b/>
                <w:sz w:val="22"/>
              </w:rPr>
              <w:t xml:space="preserve">: </w:t>
            </w:r>
            <w:r w:rsidR="0023472C" w:rsidRPr="0023472C">
              <w:rPr>
                <w:rFonts w:ascii="Malgun Gothic" w:eastAsia="Malgun Gothic" w:hAnsi="Malgun Gothic"/>
                <w:sz w:val="22"/>
              </w:rPr>
              <w:t>The acceptance of an offer in principle of a practice licence is limited in that the CLC expects applicants and all material arrangements (as set out in the application and which are fundamental to the approval) to remain broadly unchanged at the point the licence is issued. This means applicants must complete all the necessary steps required for the CLC to issue the practice licence and individual authorisations within a reasonable timeframe following receipt of the offer letter confirming the CLC’s decision in principle to provide regulation.</w:t>
            </w:r>
          </w:p>
          <w:p w:rsidR="0023472C" w:rsidRPr="0023472C" w:rsidRDefault="0023472C" w:rsidP="0023472C">
            <w:pPr>
              <w:spacing w:line="276" w:lineRule="auto"/>
              <w:ind w:left="0" w:firstLine="0"/>
              <w:rPr>
                <w:rFonts w:ascii="Malgun Gothic" w:eastAsia="Malgun Gothic" w:hAnsi="Malgun Gothic"/>
                <w:sz w:val="22"/>
              </w:rPr>
            </w:pPr>
          </w:p>
          <w:p w:rsidR="0023472C" w:rsidRPr="0023472C" w:rsidRDefault="0023472C" w:rsidP="0023472C">
            <w:pPr>
              <w:spacing w:line="276" w:lineRule="auto"/>
              <w:ind w:left="0" w:firstLine="0"/>
              <w:rPr>
                <w:rFonts w:ascii="Malgun Gothic" w:eastAsia="Malgun Gothic" w:hAnsi="Malgun Gothic"/>
                <w:sz w:val="22"/>
              </w:rPr>
            </w:pPr>
            <w:r w:rsidRPr="0023472C">
              <w:rPr>
                <w:rFonts w:ascii="Malgun Gothic" w:eastAsia="Malgun Gothic" w:hAnsi="Malgun Gothic"/>
                <w:sz w:val="22"/>
              </w:rPr>
              <w:t xml:space="preserve">The CLC considers a reasonable timeframe to be, within 3 months from the date of the formal letter of approval and where possible in the same licensing year. Please note the CLC universal PII renewal date is 01 July and in order to remain viable a practice should have a minimum of 3 months cover from the date the licence is issued. </w:t>
            </w:r>
          </w:p>
          <w:p w:rsidR="0023472C" w:rsidRPr="0023472C" w:rsidRDefault="0023472C" w:rsidP="0023472C">
            <w:pPr>
              <w:spacing w:line="276" w:lineRule="auto"/>
              <w:ind w:left="0" w:firstLine="0"/>
              <w:rPr>
                <w:rFonts w:ascii="Malgun Gothic" w:eastAsia="Malgun Gothic" w:hAnsi="Malgun Gothic"/>
                <w:sz w:val="22"/>
              </w:rPr>
            </w:pPr>
          </w:p>
          <w:p w:rsidR="0023472C" w:rsidRPr="0023472C" w:rsidRDefault="0023472C" w:rsidP="0023472C">
            <w:pPr>
              <w:spacing w:line="276" w:lineRule="auto"/>
              <w:ind w:left="0" w:firstLine="0"/>
              <w:rPr>
                <w:rFonts w:ascii="Malgun Gothic" w:eastAsia="Malgun Gothic" w:hAnsi="Malgun Gothic"/>
                <w:sz w:val="22"/>
              </w:rPr>
            </w:pPr>
            <w:r w:rsidRPr="0023472C">
              <w:rPr>
                <w:rFonts w:ascii="Malgun Gothic" w:eastAsia="Malgun Gothic" w:hAnsi="Malgun Gothic"/>
                <w:sz w:val="22"/>
              </w:rPr>
              <w:t>Applicants seeking to defer the issue of the practice licence must submit their representations to support their request together with a confirmed date for the issue of the licence (supported by a PII inception date and where possible a certificate of insurance) to the licensing team within 3 months. In order to agree any extension to the standard timeframes the CLC may require the applicant to submit revised application information, such as financial forecasts, synopsis, and evidence from the PII provider that terms continue to be offered to provide eligible insurance cover.</w:t>
            </w:r>
          </w:p>
          <w:p w:rsidR="0023472C" w:rsidRPr="0023472C" w:rsidRDefault="0023472C" w:rsidP="0023472C">
            <w:pPr>
              <w:spacing w:line="276" w:lineRule="auto"/>
              <w:ind w:left="0" w:firstLine="0"/>
              <w:rPr>
                <w:rFonts w:ascii="Malgun Gothic" w:eastAsia="Malgun Gothic" w:hAnsi="Malgun Gothic"/>
                <w:sz w:val="22"/>
              </w:rPr>
            </w:pPr>
          </w:p>
          <w:p w:rsidR="00653BFB" w:rsidRPr="0023472C" w:rsidRDefault="0023472C" w:rsidP="00653BFB">
            <w:pPr>
              <w:spacing w:line="276" w:lineRule="auto"/>
              <w:ind w:left="0" w:firstLine="0"/>
              <w:rPr>
                <w:rFonts w:ascii="Malgun Gothic" w:eastAsia="Malgun Gothic" w:hAnsi="Malgun Gothic"/>
                <w:sz w:val="22"/>
              </w:rPr>
            </w:pPr>
            <w:r w:rsidRPr="0023472C">
              <w:rPr>
                <w:rFonts w:ascii="Malgun Gothic" w:eastAsia="Malgun Gothic" w:hAnsi="Malgun Gothic"/>
                <w:sz w:val="22"/>
              </w:rPr>
              <w:t>Applicants will be charged an administration fee of £80 per hour (capped at 3 hours) for the CLC to review the revised information.</w:t>
            </w:r>
          </w:p>
        </w:tc>
      </w:tr>
    </w:tbl>
    <w:p w:rsidR="00C91004" w:rsidRPr="00C91004" w:rsidRDefault="00C91004" w:rsidP="00C91004">
      <w:pPr>
        <w:ind w:left="0" w:firstLine="0"/>
      </w:pPr>
    </w:p>
    <w:p w:rsidR="000D659C" w:rsidRPr="00F2328D" w:rsidRDefault="00B86F9A" w:rsidP="00C60903">
      <w:pPr>
        <w:pStyle w:val="Title"/>
        <w:ind w:left="0"/>
      </w:pPr>
      <w:r w:rsidRPr="00F2328D">
        <w:lastRenderedPageBreak/>
        <w:t>Section</w:t>
      </w:r>
      <w:r w:rsidR="00433E16">
        <w:t xml:space="preserve"> 4</w:t>
      </w:r>
    </w:p>
    <w:p w:rsidR="007E5DB6" w:rsidRPr="00D75794" w:rsidRDefault="007E5DB6" w:rsidP="007E5DB6">
      <w:pPr>
        <w:rPr>
          <w:rFonts w:ascii="Malgun Gothic" w:eastAsia="Malgun Gothic" w:hAnsi="Malgun Gothic"/>
          <w:sz w:val="22"/>
        </w:rPr>
      </w:pPr>
    </w:p>
    <w:p w:rsidR="000D659C" w:rsidRPr="00D75794" w:rsidRDefault="000D659C" w:rsidP="005A26BD">
      <w:pPr>
        <w:pStyle w:val="Default"/>
        <w:spacing w:line="276" w:lineRule="auto"/>
        <w:rPr>
          <w:rFonts w:ascii="Malgun Gothic" w:eastAsia="Malgun Gothic" w:hAnsi="Malgun Gothic"/>
          <w:sz w:val="22"/>
          <w:szCs w:val="22"/>
        </w:rPr>
      </w:pPr>
      <w:r w:rsidRPr="00D75794">
        <w:rPr>
          <w:rFonts w:ascii="Malgun Gothic" w:eastAsia="Malgun Gothic" w:hAnsi="Malgun Gothic"/>
          <w:b/>
          <w:bCs/>
          <w:sz w:val="22"/>
          <w:szCs w:val="22"/>
        </w:rPr>
        <w:t xml:space="preserve">1. BEFORE SUBMITTING YOUR CLC PRACTICE APPLICATION </w:t>
      </w:r>
    </w:p>
    <w:p w:rsidR="000D659C" w:rsidRPr="00D75794" w:rsidRDefault="000D659C" w:rsidP="000D659C">
      <w:pPr>
        <w:pStyle w:val="Default"/>
        <w:spacing w:line="276" w:lineRule="auto"/>
        <w:ind w:left="720"/>
        <w:rPr>
          <w:rFonts w:ascii="Malgun Gothic" w:eastAsia="Malgun Gothic" w:hAnsi="Malgun Gothic"/>
          <w:sz w:val="22"/>
          <w:szCs w:val="22"/>
        </w:rPr>
      </w:pPr>
    </w:p>
    <w:p w:rsidR="000D659C" w:rsidRDefault="000D659C" w:rsidP="00B7224A">
      <w:pPr>
        <w:pStyle w:val="Default"/>
        <w:numPr>
          <w:ilvl w:val="1"/>
          <w:numId w:val="25"/>
        </w:numPr>
        <w:spacing w:line="276" w:lineRule="auto"/>
        <w:rPr>
          <w:rFonts w:ascii="Malgun Gothic" w:eastAsia="Malgun Gothic" w:hAnsi="Malgun Gothic"/>
          <w:sz w:val="22"/>
          <w:szCs w:val="22"/>
        </w:rPr>
      </w:pPr>
      <w:r w:rsidRPr="00D75794">
        <w:rPr>
          <w:rFonts w:ascii="Malgun Gothic" w:eastAsia="Malgun Gothic" w:hAnsi="Malgun Gothic"/>
          <w:b/>
          <w:bCs/>
          <w:sz w:val="22"/>
          <w:szCs w:val="22"/>
        </w:rPr>
        <w:t>Provision of adverse information</w:t>
      </w:r>
      <w:r w:rsidRPr="00D75794">
        <w:rPr>
          <w:rFonts w:ascii="Malgun Gothic" w:eastAsia="Malgun Gothic" w:hAnsi="Malgun Gothic"/>
          <w:sz w:val="22"/>
          <w:szCs w:val="22"/>
        </w:rPr>
        <w:t xml:space="preserve">: Does not necessarily mean the CLC will reject an application. Where adverse information is provided it will be discussed with the applicant to determine the risk posed to the Code of Conduct’s Outcomes; resource implications for the CLC; and the individual/body’s willingness or capacity to address the issue. </w:t>
      </w:r>
    </w:p>
    <w:p w:rsidR="000D659C" w:rsidRPr="00D75794" w:rsidRDefault="000D659C" w:rsidP="004E56C9">
      <w:pPr>
        <w:pStyle w:val="Default"/>
        <w:spacing w:line="276" w:lineRule="auto"/>
        <w:rPr>
          <w:rFonts w:ascii="Malgun Gothic" w:eastAsia="Malgun Gothic" w:hAnsi="Malgun Gothic"/>
          <w:b/>
          <w:bCs/>
          <w:sz w:val="22"/>
          <w:szCs w:val="22"/>
        </w:rPr>
      </w:pPr>
    </w:p>
    <w:p w:rsidR="000D659C" w:rsidRPr="00D75794" w:rsidRDefault="000D659C" w:rsidP="004E56C9">
      <w:pPr>
        <w:pStyle w:val="Default"/>
        <w:spacing w:line="276" w:lineRule="auto"/>
        <w:rPr>
          <w:rFonts w:ascii="Malgun Gothic" w:eastAsia="Malgun Gothic" w:hAnsi="Malgun Gothic"/>
          <w:b/>
          <w:bCs/>
          <w:sz w:val="22"/>
          <w:szCs w:val="22"/>
        </w:rPr>
      </w:pPr>
      <w:r w:rsidRPr="00D75794">
        <w:rPr>
          <w:rFonts w:ascii="Malgun Gothic" w:eastAsia="Malgun Gothic" w:hAnsi="Malgun Gothic"/>
          <w:b/>
          <w:bCs/>
          <w:sz w:val="22"/>
          <w:szCs w:val="22"/>
        </w:rPr>
        <w:t xml:space="preserve">1.2 Declarations: The designated owner/manager completing the form will be asked to sign the declaration on behalf of all owners/managers. </w:t>
      </w:r>
    </w:p>
    <w:p w:rsidR="000D659C" w:rsidRPr="00D75794" w:rsidRDefault="000D659C" w:rsidP="00340875">
      <w:pPr>
        <w:pStyle w:val="Default"/>
        <w:spacing w:line="276" w:lineRule="auto"/>
        <w:rPr>
          <w:rFonts w:ascii="Malgun Gothic" w:eastAsia="Malgun Gothic" w:hAnsi="Malgun Gothic"/>
          <w:sz w:val="22"/>
          <w:szCs w:val="22"/>
        </w:rPr>
      </w:pPr>
    </w:p>
    <w:p w:rsidR="000D659C" w:rsidRPr="00D75794" w:rsidRDefault="000D659C" w:rsidP="00340875">
      <w:pPr>
        <w:pStyle w:val="Default"/>
        <w:spacing w:line="276" w:lineRule="auto"/>
        <w:ind w:left="720"/>
        <w:rPr>
          <w:rFonts w:ascii="Malgun Gothic" w:eastAsia="Malgun Gothic" w:hAnsi="Malgun Gothic"/>
          <w:sz w:val="22"/>
          <w:szCs w:val="22"/>
        </w:rPr>
      </w:pPr>
      <w:r w:rsidRPr="00D75794">
        <w:rPr>
          <w:rFonts w:ascii="Malgun Gothic" w:eastAsia="Malgun Gothic" w:hAnsi="Malgun Gothic"/>
          <w:i/>
          <w:iCs/>
          <w:sz w:val="22"/>
          <w:szCs w:val="22"/>
        </w:rPr>
        <w:t xml:space="preserve">A CLC ‘manager’ is defined as a person (lawyer and non-Lawyer) who is: </w:t>
      </w:r>
    </w:p>
    <w:p w:rsidR="000D659C" w:rsidRPr="00D75794" w:rsidRDefault="000D659C" w:rsidP="00340875">
      <w:pPr>
        <w:pStyle w:val="Default"/>
        <w:spacing w:after="57" w:line="276" w:lineRule="auto"/>
        <w:ind w:left="720"/>
        <w:rPr>
          <w:rFonts w:ascii="Malgun Gothic" w:eastAsia="Malgun Gothic" w:hAnsi="Malgun Gothic"/>
          <w:sz w:val="22"/>
          <w:szCs w:val="22"/>
        </w:rPr>
      </w:pPr>
      <w:r w:rsidRPr="00D75794">
        <w:rPr>
          <w:rFonts w:ascii="Malgun Gothic" w:eastAsia="Malgun Gothic" w:hAnsi="Malgun Gothic"/>
          <w:i/>
          <w:iCs/>
          <w:sz w:val="22"/>
          <w:szCs w:val="22"/>
        </w:rPr>
        <w:t xml:space="preserve">a. if the body is a limited company, a director registered at Companies House; or </w:t>
      </w:r>
    </w:p>
    <w:p w:rsidR="000D659C" w:rsidRPr="00D75794" w:rsidRDefault="000D659C" w:rsidP="00340875">
      <w:pPr>
        <w:pStyle w:val="Default"/>
        <w:spacing w:after="57" w:line="276" w:lineRule="auto"/>
        <w:ind w:left="720"/>
        <w:rPr>
          <w:rFonts w:ascii="Malgun Gothic" w:eastAsia="Malgun Gothic" w:hAnsi="Malgun Gothic"/>
          <w:sz w:val="22"/>
          <w:szCs w:val="22"/>
        </w:rPr>
      </w:pPr>
      <w:r w:rsidRPr="00D75794">
        <w:rPr>
          <w:rFonts w:ascii="Malgun Gothic" w:eastAsia="Malgun Gothic" w:hAnsi="Malgun Gothic"/>
          <w:i/>
          <w:iCs/>
          <w:sz w:val="22"/>
          <w:szCs w:val="22"/>
        </w:rPr>
        <w:t xml:space="preserve">b. if the body is a Limited Liability Partnership, an LLP member registered at Companies House; or </w:t>
      </w:r>
    </w:p>
    <w:p w:rsidR="000D659C" w:rsidRPr="00D75794" w:rsidRDefault="000D659C" w:rsidP="00340875">
      <w:pPr>
        <w:pStyle w:val="Default"/>
        <w:spacing w:after="57" w:line="276" w:lineRule="auto"/>
        <w:ind w:left="720"/>
        <w:rPr>
          <w:rFonts w:ascii="Malgun Gothic" w:eastAsia="Malgun Gothic" w:hAnsi="Malgun Gothic"/>
          <w:sz w:val="22"/>
          <w:szCs w:val="22"/>
        </w:rPr>
      </w:pPr>
      <w:r w:rsidRPr="00D75794">
        <w:rPr>
          <w:rFonts w:ascii="Malgun Gothic" w:eastAsia="Malgun Gothic" w:hAnsi="Malgun Gothic"/>
          <w:i/>
          <w:iCs/>
          <w:sz w:val="22"/>
          <w:szCs w:val="22"/>
        </w:rPr>
        <w:t xml:space="preserve">c. if the body is a partnership, a person held out as a partner who may be an equity or salaried partner e.g. listed as a partner on the Practice’s headed paper; or </w:t>
      </w:r>
    </w:p>
    <w:p w:rsidR="000D659C" w:rsidRPr="00D75794" w:rsidRDefault="000D659C" w:rsidP="00340875">
      <w:pPr>
        <w:pStyle w:val="Default"/>
        <w:spacing w:after="57" w:line="276" w:lineRule="auto"/>
        <w:ind w:left="720"/>
        <w:rPr>
          <w:rFonts w:ascii="Malgun Gothic" w:eastAsia="Malgun Gothic" w:hAnsi="Malgun Gothic"/>
          <w:sz w:val="22"/>
          <w:szCs w:val="22"/>
        </w:rPr>
      </w:pPr>
      <w:r w:rsidRPr="00D75794">
        <w:rPr>
          <w:rFonts w:ascii="Malgun Gothic" w:eastAsia="Malgun Gothic" w:hAnsi="Malgun Gothic"/>
          <w:i/>
          <w:iCs/>
          <w:sz w:val="22"/>
          <w:szCs w:val="22"/>
        </w:rPr>
        <w:t xml:space="preserve">d. Sole Practitioner; or </w:t>
      </w:r>
    </w:p>
    <w:p w:rsidR="000D659C" w:rsidRPr="00D75794" w:rsidRDefault="000D659C" w:rsidP="00340875">
      <w:pPr>
        <w:pStyle w:val="Default"/>
        <w:spacing w:after="57" w:line="276" w:lineRule="auto"/>
        <w:ind w:left="720"/>
        <w:rPr>
          <w:rFonts w:ascii="Malgun Gothic" w:eastAsia="Malgun Gothic" w:hAnsi="Malgun Gothic"/>
          <w:sz w:val="22"/>
          <w:szCs w:val="22"/>
        </w:rPr>
      </w:pPr>
      <w:r w:rsidRPr="00D75794">
        <w:rPr>
          <w:rFonts w:ascii="Malgun Gothic" w:eastAsia="Malgun Gothic" w:hAnsi="Malgun Gothic"/>
          <w:i/>
          <w:iCs/>
          <w:sz w:val="22"/>
          <w:szCs w:val="22"/>
        </w:rPr>
        <w:t xml:space="preserve">e. HoLP and HoFA; or </w:t>
      </w:r>
    </w:p>
    <w:p w:rsidR="000D659C" w:rsidRPr="00D75794" w:rsidRDefault="000D659C" w:rsidP="00340875">
      <w:pPr>
        <w:pStyle w:val="Default"/>
        <w:spacing w:line="276" w:lineRule="auto"/>
        <w:ind w:left="720"/>
        <w:rPr>
          <w:rFonts w:ascii="Malgun Gothic" w:eastAsia="Malgun Gothic" w:hAnsi="Malgun Gothic"/>
          <w:sz w:val="22"/>
          <w:szCs w:val="22"/>
        </w:rPr>
      </w:pPr>
      <w:r w:rsidRPr="00D75794">
        <w:rPr>
          <w:rFonts w:ascii="Malgun Gothic" w:eastAsia="Malgun Gothic" w:hAnsi="Malgun Gothic"/>
          <w:i/>
          <w:iCs/>
          <w:sz w:val="22"/>
          <w:szCs w:val="22"/>
        </w:rPr>
        <w:t xml:space="preserve">f. Private or Corporate Investors (Beneficial Owners) </w:t>
      </w:r>
    </w:p>
    <w:p w:rsidR="00B56B08" w:rsidRPr="00D75794" w:rsidRDefault="00B56B08" w:rsidP="00B56B08">
      <w:pPr>
        <w:pStyle w:val="Default"/>
        <w:spacing w:line="276" w:lineRule="auto"/>
        <w:rPr>
          <w:rFonts w:ascii="Malgun Gothic" w:eastAsia="Malgun Gothic" w:hAnsi="Malgun Gothic"/>
          <w:sz w:val="22"/>
          <w:szCs w:val="22"/>
        </w:rPr>
      </w:pPr>
    </w:p>
    <w:p w:rsidR="00B56B08" w:rsidRPr="00F2328D" w:rsidRDefault="00433E16" w:rsidP="00C60903">
      <w:pPr>
        <w:pStyle w:val="Title"/>
        <w:ind w:left="0"/>
      </w:pPr>
      <w:r>
        <w:t>Section 5</w:t>
      </w:r>
    </w:p>
    <w:p w:rsidR="000D659C" w:rsidRPr="00D75794" w:rsidRDefault="000D659C" w:rsidP="004E56C9">
      <w:pPr>
        <w:pStyle w:val="Default"/>
        <w:spacing w:line="276" w:lineRule="auto"/>
        <w:rPr>
          <w:rFonts w:ascii="Malgun Gothic" w:eastAsia="Malgun Gothic" w:hAnsi="Malgun Gothic"/>
          <w:sz w:val="22"/>
          <w:szCs w:val="22"/>
        </w:rPr>
      </w:pPr>
      <w:r w:rsidRPr="00D75794">
        <w:rPr>
          <w:rFonts w:ascii="Malgun Gothic" w:eastAsia="Malgun Gothic" w:hAnsi="Malgun Gothic"/>
          <w:b/>
          <w:bCs/>
          <w:sz w:val="22"/>
          <w:szCs w:val="22"/>
        </w:rPr>
        <w:t xml:space="preserve">2. HOW TO SUBMIT YOUR CLC PRACTICE APPLICATION </w:t>
      </w:r>
    </w:p>
    <w:p w:rsidR="000D659C" w:rsidRPr="00D75794" w:rsidRDefault="000D659C" w:rsidP="004E56C9">
      <w:pPr>
        <w:pStyle w:val="Default"/>
        <w:spacing w:line="276" w:lineRule="auto"/>
        <w:rPr>
          <w:rFonts w:ascii="Malgun Gothic" w:eastAsia="Malgun Gothic" w:hAnsi="Malgun Gothic"/>
          <w:sz w:val="22"/>
          <w:szCs w:val="22"/>
        </w:rPr>
      </w:pPr>
      <w:r w:rsidRPr="00D75794">
        <w:rPr>
          <w:rFonts w:ascii="Malgun Gothic" w:eastAsia="Malgun Gothic" w:hAnsi="Malgun Gothic"/>
          <w:sz w:val="22"/>
          <w:szCs w:val="22"/>
        </w:rPr>
        <w:t>Application forms will be emailed th</w:t>
      </w:r>
      <w:r w:rsidR="00E03052">
        <w:rPr>
          <w:rFonts w:ascii="Malgun Gothic" w:eastAsia="Malgun Gothic" w:hAnsi="Malgun Gothic"/>
          <w:sz w:val="22"/>
          <w:szCs w:val="22"/>
        </w:rPr>
        <w:t>r</w:t>
      </w:r>
      <w:r w:rsidRPr="00D75794">
        <w:rPr>
          <w:rFonts w:ascii="Malgun Gothic" w:eastAsia="Malgun Gothic" w:hAnsi="Malgun Gothic"/>
          <w:sz w:val="22"/>
          <w:szCs w:val="22"/>
        </w:rPr>
        <w:t xml:space="preserve">ough the online platform, DocuSign. Instructions on how to complete the </w:t>
      </w:r>
      <w:r w:rsidR="00E03052">
        <w:rPr>
          <w:rFonts w:ascii="Malgun Gothic" w:eastAsia="Malgun Gothic" w:hAnsi="Malgun Gothic"/>
          <w:sz w:val="22"/>
          <w:szCs w:val="22"/>
        </w:rPr>
        <w:t>DocuSign form will be emailed</w:t>
      </w:r>
      <w:r w:rsidRPr="00D75794">
        <w:rPr>
          <w:rFonts w:ascii="Malgun Gothic" w:eastAsia="Malgun Gothic" w:hAnsi="Malgun Gothic"/>
          <w:sz w:val="22"/>
          <w:szCs w:val="22"/>
        </w:rPr>
        <w:t xml:space="preserve"> with the link to the application. </w:t>
      </w:r>
    </w:p>
    <w:p w:rsidR="002E69CB" w:rsidRPr="00D75794" w:rsidRDefault="002E69CB" w:rsidP="002E69CB">
      <w:pPr>
        <w:spacing w:after="14" w:line="259" w:lineRule="auto"/>
        <w:ind w:left="14" w:right="0" w:firstLine="0"/>
        <w:rPr>
          <w:rFonts w:ascii="Malgun Gothic" w:eastAsia="Malgun Gothic" w:hAnsi="Malgun Gothic"/>
          <w:sz w:val="22"/>
        </w:rPr>
      </w:pPr>
    </w:p>
    <w:p w:rsidR="002E69CB" w:rsidRPr="00D75794" w:rsidRDefault="002E69CB" w:rsidP="002E69CB">
      <w:pPr>
        <w:keepNext/>
        <w:keepLines/>
        <w:ind w:left="19" w:right="0"/>
        <w:outlineLvl w:val="1"/>
        <w:rPr>
          <w:rFonts w:ascii="Malgun Gothic" w:eastAsia="Malgun Gothic" w:hAnsi="Malgun Gothic"/>
          <w:b/>
          <w:sz w:val="22"/>
        </w:rPr>
      </w:pPr>
      <w:r w:rsidRPr="00D75794">
        <w:rPr>
          <w:rFonts w:ascii="Malgun Gothic" w:eastAsia="Malgun Gothic" w:hAnsi="Malgun Gothic"/>
          <w:b/>
          <w:sz w:val="22"/>
        </w:rPr>
        <w:t xml:space="preserve">2.1 Preparing the documentation to upload with your application  </w:t>
      </w:r>
    </w:p>
    <w:p w:rsidR="002E69CB" w:rsidRDefault="002E69CB" w:rsidP="002E69CB">
      <w:pPr>
        <w:spacing w:after="5"/>
        <w:ind w:left="19" w:right="5"/>
        <w:rPr>
          <w:rFonts w:ascii="Malgun Gothic" w:eastAsia="Malgun Gothic" w:hAnsi="Malgun Gothic"/>
          <w:sz w:val="22"/>
        </w:rPr>
      </w:pPr>
      <w:r w:rsidRPr="00D75794">
        <w:rPr>
          <w:rFonts w:ascii="Malgun Gothic" w:eastAsia="Malgun Gothic" w:hAnsi="Malgun Gothic"/>
          <w:sz w:val="22"/>
        </w:rPr>
        <w:t xml:space="preserve">Below is a list of the documents you will be asked to upload when you complete the digital form. Please have this information ready to upload before you start to complete the form. </w:t>
      </w:r>
    </w:p>
    <w:p w:rsidR="004A4049" w:rsidRPr="00D75794" w:rsidRDefault="004A4049" w:rsidP="002E69CB">
      <w:pPr>
        <w:spacing w:after="5"/>
        <w:ind w:left="19" w:right="5"/>
        <w:rPr>
          <w:rFonts w:ascii="Malgun Gothic" w:eastAsia="Malgun Gothic" w:hAnsi="Malgun Gothic"/>
          <w:sz w:val="22"/>
        </w:rPr>
      </w:pPr>
    </w:p>
    <w:tbl>
      <w:tblPr>
        <w:tblStyle w:val="GridTable6Colorful-Accent2"/>
        <w:tblpPr w:leftFromText="195" w:rightFromText="195" w:vertAnchor="text"/>
        <w:tblW w:w="10060" w:type="dxa"/>
        <w:tblLook w:val="04A0" w:firstRow="1" w:lastRow="0" w:firstColumn="1" w:lastColumn="0" w:noHBand="0" w:noVBand="1"/>
      </w:tblPr>
      <w:tblGrid>
        <w:gridCol w:w="1550"/>
        <w:gridCol w:w="5559"/>
        <w:gridCol w:w="2951"/>
      </w:tblGrid>
      <w:tr w:rsidR="004A4049" w:rsidRPr="004A4049" w:rsidTr="003A3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triple" w:sz="4" w:space="0" w:color="ED7D31"/>
              <w:left w:val="triple" w:sz="4" w:space="0" w:color="ED7D31"/>
              <w:bottom w:val="triple" w:sz="4" w:space="0" w:color="ED7D31"/>
            </w:tcBorders>
            <w:hideMark/>
          </w:tcPr>
          <w:p w:rsidR="004A4049" w:rsidRPr="00DC1595" w:rsidRDefault="004A4049" w:rsidP="00CD7954">
            <w:pPr>
              <w:ind w:left="10"/>
              <w:rPr>
                <w:rFonts w:asciiTheme="minorHAnsi" w:eastAsia="Malgun Gothic" w:hAnsiTheme="minorHAnsi" w:cs="Times New Roman"/>
                <w:color w:val="auto"/>
                <w:sz w:val="22"/>
              </w:rPr>
            </w:pPr>
            <w:r w:rsidRPr="00DC1595">
              <w:rPr>
                <w:rFonts w:asciiTheme="minorHAnsi" w:eastAsia="Malgun Gothic" w:hAnsiTheme="minorHAnsi"/>
                <w:bCs w:val="0"/>
              </w:rPr>
              <w:t xml:space="preserve">Section ID </w:t>
            </w:r>
          </w:p>
        </w:tc>
        <w:tc>
          <w:tcPr>
            <w:tcW w:w="5813" w:type="dxa"/>
            <w:tcBorders>
              <w:top w:val="triple" w:sz="4" w:space="0" w:color="ED7D31"/>
              <w:bottom w:val="triple" w:sz="4" w:space="0" w:color="ED7D31"/>
            </w:tcBorders>
            <w:hideMark/>
          </w:tcPr>
          <w:p w:rsidR="004A4049" w:rsidRPr="00DC1595" w:rsidRDefault="004A4049" w:rsidP="00DC3EF9">
            <w:pPr>
              <w:ind w:left="0" w:firstLine="0"/>
              <w:cnfStyle w:val="100000000000" w:firstRow="1" w:lastRow="0" w:firstColumn="0" w:lastColumn="0" w:oddVBand="0" w:evenVBand="0" w:oddHBand="0" w:evenHBand="0" w:firstRowFirstColumn="0" w:firstRowLastColumn="0" w:lastRowFirstColumn="0" w:lastRowLastColumn="0"/>
              <w:rPr>
                <w:rFonts w:asciiTheme="minorHAnsi" w:eastAsia="Malgun Gothic" w:hAnsiTheme="minorHAnsi"/>
                <w:bCs w:val="0"/>
              </w:rPr>
            </w:pPr>
            <w:r w:rsidRPr="00DC1595">
              <w:rPr>
                <w:rFonts w:asciiTheme="minorHAnsi" w:eastAsia="Malgun Gothic" w:hAnsiTheme="minorHAnsi"/>
                <w:bCs w:val="0"/>
              </w:rPr>
              <w:t xml:space="preserve">Document Type </w:t>
            </w:r>
          </w:p>
        </w:tc>
        <w:tc>
          <w:tcPr>
            <w:tcW w:w="2976" w:type="dxa"/>
            <w:tcBorders>
              <w:top w:val="triple" w:sz="4" w:space="0" w:color="ED7D31"/>
              <w:bottom w:val="triple" w:sz="4" w:space="0" w:color="ED7D31"/>
              <w:right w:val="triple" w:sz="4" w:space="0" w:color="ED7D31"/>
            </w:tcBorders>
            <w:hideMark/>
          </w:tcPr>
          <w:p w:rsidR="004A4049" w:rsidRPr="00DC1595" w:rsidRDefault="004A4049" w:rsidP="00A27693">
            <w:pPr>
              <w:cnfStyle w:val="100000000000" w:firstRow="1" w:lastRow="0" w:firstColumn="0" w:lastColumn="0" w:oddVBand="0" w:evenVBand="0" w:oddHBand="0" w:evenHBand="0" w:firstRowFirstColumn="0" w:firstRowLastColumn="0" w:lastRowFirstColumn="0" w:lastRowLastColumn="0"/>
              <w:rPr>
                <w:rFonts w:asciiTheme="minorHAnsi" w:eastAsia="Malgun Gothic" w:hAnsiTheme="minorHAnsi"/>
                <w:bCs w:val="0"/>
              </w:rPr>
            </w:pPr>
            <w:r w:rsidRPr="00DC1595">
              <w:rPr>
                <w:rFonts w:asciiTheme="minorHAnsi" w:eastAsia="Malgun Gothic" w:hAnsiTheme="minorHAnsi"/>
                <w:bCs w:val="0"/>
              </w:rPr>
              <w:t xml:space="preserve">Source </w:t>
            </w:r>
          </w:p>
        </w:tc>
      </w:tr>
      <w:tr w:rsidR="004A4049" w:rsidRPr="004A4049" w:rsidTr="003A3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triple" w:sz="4" w:space="0" w:color="ED7D31"/>
            </w:tcBorders>
            <w:hideMark/>
          </w:tcPr>
          <w:p w:rsidR="004A4049" w:rsidRPr="004A4049" w:rsidRDefault="004A4049" w:rsidP="00DC3EF9">
            <w:pPr>
              <w:ind w:left="0" w:firstLine="0"/>
              <w:rPr>
                <w:rFonts w:asciiTheme="minorHAnsi" w:eastAsia="Malgun Gothic" w:hAnsiTheme="minorHAnsi"/>
                <w:b w:val="0"/>
                <w:bCs w:val="0"/>
              </w:rPr>
            </w:pPr>
            <w:r w:rsidRPr="004A4049">
              <w:rPr>
                <w:rFonts w:asciiTheme="minorHAnsi" w:eastAsia="Malgun Gothic" w:hAnsiTheme="minorHAnsi"/>
              </w:rPr>
              <w:t xml:space="preserve">A3 </w:t>
            </w:r>
          </w:p>
        </w:tc>
        <w:tc>
          <w:tcPr>
            <w:tcW w:w="5813" w:type="dxa"/>
            <w:tcBorders>
              <w:top w:val="triple" w:sz="4" w:space="0" w:color="ED7D31"/>
            </w:tcBorders>
            <w:hideMark/>
          </w:tcPr>
          <w:p w:rsidR="004A4049" w:rsidRPr="004A4049" w:rsidRDefault="004A4049" w:rsidP="00DC3EF9">
            <w:pPr>
              <w:ind w:left="0" w:firstLine="0"/>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Evidence of the rent or lease agreement.</w:t>
            </w:r>
          </w:p>
        </w:tc>
        <w:tc>
          <w:tcPr>
            <w:tcW w:w="2976" w:type="dxa"/>
            <w:tcBorders>
              <w:top w:val="triple" w:sz="4" w:space="0" w:color="ED7D31"/>
            </w:tcBorders>
            <w:hideMark/>
          </w:tcPr>
          <w:p w:rsidR="004A4049" w:rsidRPr="004A4049" w:rsidRDefault="004A4049" w:rsidP="00DC3EF9">
            <w:pPr>
              <w:ind w:left="10"/>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Applicant to source.</w:t>
            </w:r>
          </w:p>
        </w:tc>
      </w:tr>
      <w:tr w:rsidR="004A4049" w:rsidRPr="004A4049" w:rsidTr="00CD7954">
        <w:tc>
          <w:tcPr>
            <w:cnfStyle w:val="001000000000" w:firstRow="0" w:lastRow="0" w:firstColumn="1" w:lastColumn="0" w:oddVBand="0" w:evenVBand="0" w:oddHBand="0" w:evenHBand="0" w:firstRowFirstColumn="0" w:firstRowLastColumn="0" w:lastRowFirstColumn="0" w:lastRowLastColumn="0"/>
            <w:tcW w:w="1271" w:type="dxa"/>
            <w:hideMark/>
          </w:tcPr>
          <w:p w:rsidR="004A4049" w:rsidRPr="004A4049" w:rsidRDefault="004A4049" w:rsidP="00DC3EF9">
            <w:pPr>
              <w:ind w:left="0" w:firstLine="0"/>
              <w:rPr>
                <w:rFonts w:asciiTheme="minorHAnsi" w:eastAsia="Malgun Gothic" w:hAnsiTheme="minorHAnsi"/>
              </w:rPr>
            </w:pPr>
            <w:r w:rsidRPr="004A4049">
              <w:rPr>
                <w:rFonts w:asciiTheme="minorHAnsi" w:eastAsia="Malgun Gothic" w:hAnsiTheme="minorHAnsi"/>
              </w:rPr>
              <w:t>A5</w:t>
            </w:r>
          </w:p>
        </w:tc>
        <w:tc>
          <w:tcPr>
            <w:tcW w:w="5813" w:type="dxa"/>
            <w:hideMark/>
          </w:tcPr>
          <w:p w:rsidR="004A4049" w:rsidRPr="004A4049" w:rsidRDefault="004A4049" w:rsidP="00DC3EF9">
            <w:pPr>
              <w:ind w:left="0" w:firstLine="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Evidence to show how the CLC Business will be formed.</w:t>
            </w:r>
          </w:p>
        </w:tc>
        <w:tc>
          <w:tcPr>
            <w:tcW w:w="2976" w:type="dxa"/>
            <w:hideMark/>
          </w:tcPr>
          <w:p w:rsidR="004A4049" w:rsidRPr="004A4049" w:rsidRDefault="004A4049" w:rsidP="00DC3EF9">
            <w:pPr>
              <w:ind w:left="1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Applicant to source.</w:t>
            </w:r>
          </w:p>
        </w:tc>
      </w:tr>
      <w:tr w:rsidR="004A4049" w:rsidRPr="004A4049" w:rsidTr="00CD7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hideMark/>
          </w:tcPr>
          <w:p w:rsidR="004A4049" w:rsidRPr="004A4049" w:rsidRDefault="004A4049" w:rsidP="00DC3EF9">
            <w:pPr>
              <w:ind w:left="0" w:firstLine="0"/>
              <w:rPr>
                <w:rFonts w:asciiTheme="minorHAnsi" w:eastAsia="Malgun Gothic" w:hAnsiTheme="minorHAnsi"/>
              </w:rPr>
            </w:pPr>
            <w:r w:rsidRPr="004A4049">
              <w:rPr>
                <w:rFonts w:asciiTheme="minorHAnsi" w:eastAsia="Malgun Gothic" w:hAnsiTheme="minorHAnsi"/>
              </w:rPr>
              <w:t>A7</w:t>
            </w:r>
          </w:p>
        </w:tc>
        <w:tc>
          <w:tcPr>
            <w:tcW w:w="5813" w:type="dxa"/>
            <w:hideMark/>
          </w:tcPr>
          <w:p w:rsidR="004A4049" w:rsidRPr="004A4049" w:rsidRDefault="004A4049" w:rsidP="00DC3EF9">
            <w:pPr>
              <w:ind w:left="10"/>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Policy quote from a CLC Participating Insurer.</w:t>
            </w:r>
          </w:p>
        </w:tc>
        <w:tc>
          <w:tcPr>
            <w:tcW w:w="2976" w:type="dxa"/>
            <w:hideMark/>
          </w:tcPr>
          <w:p w:rsidR="004A4049" w:rsidRPr="004A4049" w:rsidRDefault="004A4049" w:rsidP="0026666E">
            <w:pPr>
              <w:ind w:left="10"/>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Applicant to source.</w:t>
            </w:r>
          </w:p>
        </w:tc>
      </w:tr>
      <w:tr w:rsidR="004A4049" w:rsidRPr="004A4049" w:rsidTr="00CD7954">
        <w:tc>
          <w:tcPr>
            <w:cnfStyle w:val="001000000000" w:firstRow="0" w:lastRow="0" w:firstColumn="1" w:lastColumn="0" w:oddVBand="0" w:evenVBand="0" w:oddHBand="0" w:evenHBand="0" w:firstRowFirstColumn="0" w:firstRowLastColumn="0" w:lastRowFirstColumn="0" w:lastRowLastColumn="0"/>
            <w:tcW w:w="1271" w:type="dxa"/>
            <w:hideMark/>
          </w:tcPr>
          <w:p w:rsidR="004A4049" w:rsidRPr="004A4049" w:rsidRDefault="004A4049" w:rsidP="00DC3EF9">
            <w:pPr>
              <w:ind w:left="0" w:firstLine="0"/>
              <w:rPr>
                <w:rFonts w:asciiTheme="minorHAnsi" w:eastAsia="Malgun Gothic" w:hAnsiTheme="minorHAnsi"/>
              </w:rPr>
            </w:pPr>
            <w:r w:rsidRPr="004A4049">
              <w:rPr>
                <w:rFonts w:asciiTheme="minorHAnsi" w:eastAsia="Malgun Gothic" w:hAnsiTheme="minorHAnsi"/>
              </w:rPr>
              <w:t>A8</w:t>
            </w:r>
          </w:p>
        </w:tc>
        <w:tc>
          <w:tcPr>
            <w:tcW w:w="5813" w:type="dxa"/>
          </w:tcPr>
          <w:p w:rsidR="004A4049" w:rsidRPr="004A4049" w:rsidRDefault="004A4049" w:rsidP="00DC3EF9">
            <w:pPr>
              <w:ind w:left="1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If applicable, evidence that the Business or its Owners/ Managers have been:</w:t>
            </w:r>
          </w:p>
          <w:p w:rsidR="004A4049" w:rsidRPr="004A4049" w:rsidRDefault="004A4049" w:rsidP="004A4049">
            <w:pPr>
              <w:numPr>
                <w:ilvl w:val="0"/>
                <w:numId w:val="12"/>
              </w:numPr>
              <w:spacing w:after="0" w:line="240" w:lineRule="auto"/>
              <w:ind w:right="0"/>
              <w:contextualSpacing/>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 xml:space="preserve">Refused Professional Indemnity Insurance </w:t>
            </w:r>
          </w:p>
          <w:p w:rsidR="004A4049" w:rsidRPr="004A4049" w:rsidRDefault="004A4049" w:rsidP="004A4049">
            <w:pPr>
              <w:numPr>
                <w:ilvl w:val="0"/>
                <w:numId w:val="12"/>
              </w:numPr>
              <w:spacing w:after="0" w:line="240" w:lineRule="auto"/>
              <w:ind w:right="0"/>
              <w:contextualSpacing/>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Is the subject of a relevant insolvency event</w:t>
            </w:r>
          </w:p>
          <w:p w:rsidR="004A4049" w:rsidRPr="004A4049" w:rsidRDefault="004A4049" w:rsidP="004A4049">
            <w:pPr>
              <w:numPr>
                <w:ilvl w:val="0"/>
                <w:numId w:val="12"/>
              </w:numPr>
              <w:spacing w:after="0" w:line="240" w:lineRule="auto"/>
              <w:ind w:right="0"/>
              <w:contextualSpacing/>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Is subject to any ongoing, pending or previous investigation by any statutory, regulatory or governing body</w:t>
            </w:r>
          </w:p>
          <w:p w:rsidR="004A4049" w:rsidRPr="004A4049" w:rsidRDefault="004A4049" w:rsidP="00A27693">
            <w:pPr>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rPr>
            </w:pPr>
          </w:p>
        </w:tc>
        <w:tc>
          <w:tcPr>
            <w:tcW w:w="2976" w:type="dxa"/>
            <w:hideMark/>
          </w:tcPr>
          <w:p w:rsidR="004A4049" w:rsidRPr="004A4049" w:rsidRDefault="004A4049" w:rsidP="0026666E">
            <w:pPr>
              <w:ind w:left="1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Applicant to source.</w:t>
            </w:r>
          </w:p>
        </w:tc>
      </w:tr>
      <w:tr w:rsidR="004A4049" w:rsidRPr="004A4049" w:rsidTr="00CD7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hideMark/>
          </w:tcPr>
          <w:p w:rsidR="004A4049" w:rsidRPr="004A4049" w:rsidRDefault="004A4049" w:rsidP="00DC3EF9">
            <w:pPr>
              <w:ind w:left="0" w:firstLine="0"/>
              <w:rPr>
                <w:rFonts w:asciiTheme="minorHAnsi" w:eastAsia="Malgun Gothic" w:hAnsiTheme="minorHAnsi"/>
              </w:rPr>
            </w:pPr>
            <w:r w:rsidRPr="004A4049">
              <w:rPr>
                <w:rFonts w:asciiTheme="minorHAnsi" w:eastAsia="Malgun Gothic" w:hAnsiTheme="minorHAnsi"/>
              </w:rPr>
              <w:t>A10</w:t>
            </w:r>
          </w:p>
        </w:tc>
        <w:tc>
          <w:tcPr>
            <w:tcW w:w="5813" w:type="dxa"/>
            <w:hideMark/>
          </w:tcPr>
          <w:p w:rsidR="004A4049" w:rsidRPr="004A4049" w:rsidRDefault="004A4049" w:rsidP="00DC3EF9">
            <w:pPr>
              <w:ind w:left="10"/>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If applicable, upload letters of agreement of services from any bookkeeping and accountancy arrangements.</w:t>
            </w:r>
          </w:p>
        </w:tc>
        <w:tc>
          <w:tcPr>
            <w:tcW w:w="2976" w:type="dxa"/>
            <w:hideMark/>
          </w:tcPr>
          <w:p w:rsidR="004A4049" w:rsidRPr="004A4049" w:rsidRDefault="004A4049" w:rsidP="0026666E">
            <w:pPr>
              <w:ind w:left="10"/>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Applicant to source.</w:t>
            </w:r>
          </w:p>
        </w:tc>
      </w:tr>
      <w:tr w:rsidR="004A4049" w:rsidRPr="004A4049" w:rsidTr="00CD7954">
        <w:tc>
          <w:tcPr>
            <w:cnfStyle w:val="001000000000" w:firstRow="0" w:lastRow="0" w:firstColumn="1" w:lastColumn="0" w:oddVBand="0" w:evenVBand="0" w:oddHBand="0" w:evenHBand="0" w:firstRowFirstColumn="0" w:firstRowLastColumn="0" w:lastRowFirstColumn="0" w:lastRowLastColumn="0"/>
            <w:tcW w:w="1271" w:type="dxa"/>
            <w:hideMark/>
          </w:tcPr>
          <w:p w:rsidR="004A4049" w:rsidRPr="004A4049" w:rsidRDefault="004A4049" w:rsidP="00DC3EF9">
            <w:pPr>
              <w:ind w:left="0" w:firstLine="0"/>
              <w:rPr>
                <w:rFonts w:asciiTheme="minorHAnsi" w:eastAsia="Malgun Gothic" w:hAnsiTheme="minorHAnsi"/>
              </w:rPr>
            </w:pPr>
            <w:r w:rsidRPr="004A4049">
              <w:rPr>
                <w:rFonts w:asciiTheme="minorHAnsi" w:eastAsia="Malgun Gothic" w:hAnsiTheme="minorHAnsi"/>
              </w:rPr>
              <w:t xml:space="preserve">B1 </w:t>
            </w:r>
          </w:p>
        </w:tc>
        <w:tc>
          <w:tcPr>
            <w:tcW w:w="5813" w:type="dxa"/>
            <w:hideMark/>
          </w:tcPr>
          <w:p w:rsidR="004A4049" w:rsidRPr="004A4049" w:rsidRDefault="004A4049" w:rsidP="00DC3EF9">
            <w:pPr>
              <w:ind w:left="1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A complete copy of the Owners and Managers Template</w:t>
            </w:r>
          </w:p>
        </w:tc>
        <w:tc>
          <w:tcPr>
            <w:tcW w:w="2976" w:type="dxa"/>
            <w:hideMark/>
          </w:tcPr>
          <w:p w:rsidR="004A4049" w:rsidRPr="004A4049" w:rsidRDefault="00DC1595" w:rsidP="004A4049">
            <w:pPr>
              <w:spacing w:after="7" w:line="259" w:lineRule="auto"/>
              <w:ind w:left="0" w:right="689"/>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rPr>
            </w:pPr>
            <w:hyperlink r:id="rId48">
              <w:r w:rsidR="004A4049" w:rsidRPr="004A4049">
                <w:rPr>
                  <w:rFonts w:asciiTheme="minorHAnsi" w:eastAsia="Malgun Gothic" w:hAnsiTheme="minorHAnsi"/>
                  <w:color w:val="0563C1"/>
                  <w:u w:val="single" w:color="0563C1"/>
                </w:rPr>
                <w:t>Owners and Managers Template</w:t>
              </w:r>
            </w:hyperlink>
            <w:hyperlink r:id="rId49">
              <w:r w:rsidR="004A4049" w:rsidRPr="004A4049">
                <w:rPr>
                  <w:rFonts w:asciiTheme="minorHAnsi" w:eastAsia="Malgun Gothic" w:hAnsiTheme="minorHAnsi"/>
                </w:rPr>
                <w:t xml:space="preserve">   </w:t>
              </w:r>
            </w:hyperlink>
          </w:p>
          <w:p w:rsidR="004A4049" w:rsidRPr="004A4049" w:rsidRDefault="004A4049" w:rsidP="00A27693">
            <w:pPr>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rPr>
            </w:pPr>
          </w:p>
        </w:tc>
      </w:tr>
      <w:tr w:rsidR="004A4049" w:rsidRPr="004A4049" w:rsidTr="00CD7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hideMark/>
          </w:tcPr>
          <w:p w:rsidR="004A4049" w:rsidRPr="004A4049" w:rsidRDefault="004A4049" w:rsidP="00DC3EF9">
            <w:pPr>
              <w:ind w:left="0" w:firstLine="0"/>
              <w:rPr>
                <w:rFonts w:asciiTheme="minorHAnsi" w:eastAsia="Malgun Gothic" w:hAnsiTheme="minorHAnsi"/>
              </w:rPr>
            </w:pPr>
            <w:r w:rsidRPr="004A4049">
              <w:rPr>
                <w:rFonts w:asciiTheme="minorHAnsi" w:eastAsia="Malgun Gothic" w:hAnsiTheme="minorHAnsi"/>
              </w:rPr>
              <w:t>B2</w:t>
            </w:r>
          </w:p>
        </w:tc>
        <w:tc>
          <w:tcPr>
            <w:tcW w:w="5813" w:type="dxa"/>
            <w:hideMark/>
          </w:tcPr>
          <w:p w:rsidR="004A4049" w:rsidRPr="004A4049" w:rsidRDefault="004A4049" w:rsidP="00DC3EF9">
            <w:pPr>
              <w:ind w:left="10"/>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Evidence of source of funds, such the company bank or savings accounts.</w:t>
            </w:r>
          </w:p>
        </w:tc>
        <w:tc>
          <w:tcPr>
            <w:tcW w:w="2976" w:type="dxa"/>
            <w:hideMark/>
          </w:tcPr>
          <w:p w:rsidR="004A4049" w:rsidRPr="004A4049" w:rsidRDefault="004A4049" w:rsidP="0026666E">
            <w:pPr>
              <w:ind w:left="10"/>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 xml:space="preserve">Applicant to source. </w:t>
            </w:r>
          </w:p>
        </w:tc>
      </w:tr>
      <w:tr w:rsidR="004A4049" w:rsidRPr="004A4049" w:rsidTr="00CD7954">
        <w:tc>
          <w:tcPr>
            <w:cnfStyle w:val="001000000000" w:firstRow="0" w:lastRow="0" w:firstColumn="1" w:lastColumn="0" w:oddVBand="0" w:evenVBand="0" w:oddHBand="0" w:evenHBand="0" w:firstRowFirstColumn="0" w:firstRowLastColumn="0" w:lastRowFirstColumn="0" w:lastRowLastColumn="0"/>
            <w:tcW w:w="1271" w:type="dxa"/>
            <w:hideMark/>
          </w:tcPr>
          <w:p w:rsidR="004A4049" w:rsidRPr="004A4049" w:rsidRDefault="004A4049" w:rsidP="00DC3EF9">
            <w:pPr>
              <w:ind w:left="10"/>
              <w:rPr>
                <w:rFonts w:asciiTheme="minorHAnsi" w:eastAsia="Malgun Gothic" w:hAnsiTheme="minorHAnsi"/>
              </w:rPr>
            </w:pPr>
            <w:r w:rsidRPr="004A4049">
              <w:rPr>
                <w:rFonts w:asciiTheme="minorHAnsi" w:eastAsia="Malgun Gothic" w:hAnsiTheme="minorHAnsi"/>
              </w:rPr>
              <w:t>B3</w:t>
            </w:r>
          </w:p>
        </w:tc>
        <w:tc>
          <w:tcPr>
            <w:tcW w:w="5813" w:type="dxa"/>
            <w:hideMark/>
          </w:tcPr>
          <w:p w:rsidR="004A4049" w:rsidRPr="004A4049" w:rsidRDefault="004A4049" w:rsidP="00DC3EF9">
            <w:pPr>
              <w:ind w:left="1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An organisational chart including non-operational individuals with a material interest.</w:t>
            </w:r>
          </w:p>
        </w:tc>
        <w:tc>
          <w:tcPr>
            <w:tcW w:w="2976" w:type="dxa"/>
            <w:hideMark/>
          </w:tcPr>
          <w:p w:rsidR="004A4049" w:rsidRPr="004A4049" w:rsidRDefault="004A4049" w:rsidP="0026666E">
            <w:pPr>
              <w:ind w:left="1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Applicant to source.</w:t>
            </w:r>
          </w:p>
        </w:tc>
      </w:tr>
      <w:tr w:rsidR="004A4049" w:rsidRPr="004A4049" w:rsidTr="00CD7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hideMark/>
          </w:tcPr>
          <w:p w:rsidR="004A4049" w:rsidRPr="004A4049" w:rsidRDefault="004A4049" w:rsidP="00DC3EF9">
            <w:pPr>
              <w:ind w:left="10"/>
              <w:rPr>
                <w:rFonts w:asciiTheme="minorHAnsi" w:eastAsia="Malgun Gothic" w:hAnsiTheme="minorHAnsi"/>
              </w:rPr>
            </w:pPr>
            <w:r w:rsidRPr="004A4049">
              <w:rPr>
                <w:rFonts w:asciiTheme="minorHAnsi" w:eastAsia="Malgun Gothic" w:hAnsiTheme="minorHAnsi"/>
              </w:rPr>
              <w:t>C1</w:t>
            </w:r>
          </w:p>
        </w:tc>
        <w:tc>
          <w:tcPr>
            <w:tcW w:w="5813" w:type="dxa"/>
            <w:hideMark/>
          </w:tcPr>
          <w:p w:rsidR="004A4049" w:rsidRPr="004A4049" w:rsidRDefault="004A4049" w:rsidP="00DC3EF9">
            <w:pPr>
              <w:ind w:left="10"/>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A 2-3 page synopsis explaining the investment, ownership, governance and operating models for the Business.</w:t>
            </w:r>
          </w:p>
        </w:tc>
        <w:tc>
          <w:tcPr>
            <w:tcW w:w="2976" w:type="dxa"/>
            <w:hideMark/>
          </w:tcPr>
          <w:p w:rsidR="004A4049" w:rsidRPr="004A4049" w:rsidRDefault="004A4049" w:rsidP="0026666E">
            <w:pPr>
              <w:ind w:left="10"/>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Applicant to source.</w:t>
            </w:r>
          </w:p>
        </w:tc>
      </w:tr>
      <w:tr w:rsidR="004A4049" w:rsidRPr="004A4049" w:rsidTr="00CD7954">
        <w:tc>
          <w:tcPr>
            <w:cnfStyle w:val="001000000000" w:firstRow="0" w:lastRow="0" w:firstColumn="1" w:lastColumn="0" w:oddVBand="0" w:evenVBand="0" w:oddHBand="0" w:evenHBand="0" w:firstRowFirstColumn="0" w:firstRowLastColumn="0" w:lastRowFirstColumn="0" w:lastRowLastColumn="0"/>
            <w:tcW w:w="1271" w:type="dxa"/>
            <w:hideMark/>
          </w:tcPr>
          <w:p w:rsidR="004A4049" w:rsidRPr="004A4049" w:rsidRDefault="004A4049" w:rsidP="00DC3EF9">
            <w:pPr>
              <w:ind w:left="10"/>
              <w:rPr>
                <w:rFonts w:asciiTheme="minorHAnsi" w:eastAsia="Malgun Gothic" w:hAnsiTheme="minorHAnsi"/>
              </w:rPr>
            </w:pPr>
            <w:r w:rsidRPr="004A4049">
              <w:rPr>
                <w:rFonts w:asciiTheme="minorHAnsi" w:eastAsia="Malgun Gothic" w:hAnsiTheme="minorHAnsi"/>
              </w:rPr>
              <w:t>D1-D4</w:t>
            </w:r>
          </w:p>
        </w:tc>
        <w:tc>
          <w:tcPr>
            <w:tcW w:w="5813" w:type="dxa"/>
            <w:hideMark/>
          </w:tcPr>
          <w:p w:rsidR="004A4049" w:rsidRPr="004A4049" w:rsidRDefault="004A4049" w:rsidP="00DC3EF9">
            <w:pPr>
              <w:ind w:left="1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Business’ client facing policy documents</w:t>
            </w:r>
          </w:p>
          <w:p w:rsidR="004A4049" w:rsidRPr="004A4049" w:rsidRDefault="004A4049" w:rsidP="00A27693">
            <w:pPr>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AML Business Wide Risk Assessment</w:t>
            </w:r>
          </w:p>
          <w:p w:rsidR="004A4049" w:rsidRPr="004A4049" w:rsidRDefault="004A4049" w:rsidP="00A27693">
            <w:pPr>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lastRenderedPageBreak/>
              <w:t>Business Continuity Plan</w:t>
            </w:r>
          </w:p>
          <w:p w:rsidR="004A4049" w:rsidRPr="004A4049" w:rsidRDefault="004A4049" w:rsidP="00A27693">
            <w:pPr>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Terms of Engagement</w:t>
            </w:r>
          </w:p>
        </w:tc>
        <w:tc>
          <w:tcPr>
            <w:tcW w:w="2976" w:type="dxa"/>
            <w:hideMark/>
          </w:tcPr>
          <w:p w:rsidR="004A4049" w:rsidRPr="004A4049" w:rsidRDefault="004A4049" w:rsidP="0026666E">
            <w:pPr>
              <w:ind w:left="1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lastRenderedPageBreak/>
              <w:t>Applicant to source.</w:t>
            </w:r>
          </w:p>
        </w:tc>
      </w:tr>
      <w:tr w:rsidR="004A4049" w:rsidRPr="004A4049" w:rsidTr="00CD7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hideMark/>
          </w:tcPr>
          <w:p w:rsidR="004A4049" w:rsidRPr="004A4049" w:rsidRDefault="004A4049" w:rsidP="00DC3EF9">
            <w:pPr>
              <w:ind w:left="10"/>
              <w:rPr>
                <w:rFonts w:asciiTheme="minorHAnsi" w:eastAsia="Malgun Gothic" w:hAnsiTheme="minorHAnsi"/>
              </w:rPr>
            </w:pPr>
            <w:r w:rsidRPr="004A4049">
              <w:rPr>
                <w:rFonts w:asciiTheme="minorHAnsi" w:eastAsia="Malgun Gothic" w:hAnsiTheme="minorHAnsi"/>
              </w:rPr>
              <w:t>E1</w:t>
            </w:r>
          </w:p>
        </w:tc>
        <w:tc>
          <w:tcPr>
            <w:tcW w:w="5813" w:type="dxa"/>
            <w:hideMark/>
          </w:tcPr>
          <w:p w:rsidR="004A4049" w:rsidRPr="004A4049" w:rsidRDefault="004A4049" w:rsidP="00DC3EF9">
            <w:pPr>
              <w:ind w:left="10"/>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Responses to demonstrate how the proposed CLC Business will meet each CLC Licensing Outcome.</w:t>
            </w:r>
          </w:p>
        </w:tc>
        <w:tc>
          <w:tcPr>
            <w:tcW w:w="2976" w:type="dxa"/>
            <w:hideMark/>
          </w:tcPr>
          <w:p w:rsidR="004A4049" w:rsidRPr="004A4049" w:rsidRDefault="00DC1595" w:rsidP="004A4049">
            <w:pPr>
              <w:spacing w:after="7" w:line="259" w:lineRule="auto"/>
              <w:ind w:left="0" w:right="689"/>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rPr>
            </w:pPr>
            <w:hyperlink r:id="rId50">
              <w:r w:rsidR="004A4049" w:rsidRPr="004A4049">
                <w:rPr>
                  <w:rFonts w:asciiTheme="minorHAnsi" w:eastAsia="Malgun Gothic" w:hAnsiTheme="minorHAnsi"/>
                  <w:color w:val="0563C1"/>
                  <w:u w:val="single" w:color="0563C1"/>
                </w:rPr>
                <w:t>Responses to demonstrate how the proposed CLC business will meet each</w:t>
              </w:r>
            </w:hyperlink>
            <w:hyperlink r:id="rId51">
              <w:r w:rsidR="004A4049" w:rsidRPr="004A4049">
                <w:rPr>
                  <w:rFonts w:asciiTheme="minorHAnsi" w:eastAsia="Malgun Gothic" w:hAnsiTheme="minorHAnsi"/>
                  <w:color w:val="0563C1"/>
                </w:rPr>
                <w:t xml:space="preserve"> </w:t>
              </w:r>
            </w:hyperlink>
            <w:hyperlink r:id="rId52">
              <w:r w:rsidR="004A4049" w:rsidRPr="004A4049">
                <w:rPr>
                  <w:rFonts w:asciiTheme="minorHAnsi" w:eastAsia="Malgun Gothic" w:hAnsiTheme="minorHAnsi"/>
                  <w:color w:val="0563C1"/>
                  <w:u w:val="single" w:color="0563C1"/>
                </w:rPr>
                <w:t>CLC Licensing Outcome</w:t>
              </w:r>
            </w:hyperlink>
            <w:hyperlink r:id="rId53">
              <w:r w:rsidR="004A4049" w:rsidRPr="004A4049">
                <w:rPr>
                  <w:rFonts w:asciiTheme="minorHAnsi" w:eastAsia="Malgun Gothic" w:hAnsiTheme="minorHAnsi"/>
                  <w:color w:val="2E75B6"/>
                  <w:u w:val="single" w:color="0563C1"/>
                </w:rPr>
                <w:t>s</w:t>
              </w:r>
            </w:hyperlink>
            <w:r w:rsidR="004A4049" w:rsidRPr="004A4049">
              <w:rPr>
                <w:rFonts w:asciiTheme="minorHAnsi" w:eastAsia="Malgun Gothic" w:hAnsiTheme="minorHAnsi"/>
              </w:rPr>
              <w:t xml:space="preserve"> </w:t>
            </w:r>
          </w:p>
          <w:p w:rsidR="004A4049" w:rsidRPr="004A4049" w:rsidRDefault="004A4049" w:rsidP="00A27693">
            <w:pPr>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rPr>
            </w:pPr>
          </w:p>
        </w:tc>
      </w:tr>
      <w:tr w:rsidR="004A4049" w:rsidRPr="004A4049" w:rsidTr="00CD7954">
        <w:tc>
          <w:tcPr>
            <w:cnfStyle w:val="001000000000" w:firstRow="0" w:lastRow="0" w:firstColumn="1" w:lastColumn="0" w:oddVBand="0" w:evenVBand="0" w:oddHBand="0" w:evenHBand="0" w:firstRowFirstColumn="0" w:firstRowLastColumn="0" w:lastRowFirstColumn="0" w:lastRowLastColumn="0"/>
            <w:tcW w:w="1271" w:type="dxa"/>
            <w:hideMark/>
          </w:tcPr>
          <w:p w:rsidR="004A4049" w:rsidRPr="004A4049" w:rsidRDefault="004A4049" w:rsidP="00DC3EF9">
            <w:pPr>
              <w:ind w:left="10"/>
              <w:rPr>
                <w:rFonts w:asciiTheme="minorHAnsi" w:eastAsia="Malgun Gothic" w:hAnsiTheme="minorHAnsi"/>
              </w:rPr>
            </w:pPr>
            <w:r w:rsidRPr="004A4049">
              <w:rPr>
                <w:rFonts w:asciiTheme="minorHAnsi" w:eastAsia="Malgun Gothic" w:hAnsiTheme="minorHAnsi"/>
              </w:rPr>
              <w:t>F1</w:t>
            </w:r>
          </w:p>
        </w:tc>
        <w:tc>
          <w:tcPr>
            <w:tcW w:w="5813" w:type="dxa"/>
            <w:hideMark/>
          </w:tcPr>
          <w:p w:rsidR="004A4049" w:rsidRPr="004A4049" w:rsidRDefault="004A4049" w:rsidP="00DC3EF9">
            <w:pPr>
              <w:ind w:left="1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Financial and transactional forecast (excel sheet).</w:t>
            </w:r>
          </w:p>
        </w:tc>
        <w:tc>
          <w:tcPr>
            <w:tcW w:w="2976" w:type="dxa"/>
            <w:hideMark/>
          </w:tcPr>
          <w:p w:rsidR="004A4049" w:rsidRPr="004A4049" w:rsidRDefault="004A4049" w:rsidP="0026666E">
            <w:pPr>
              <w:ind w:left="1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Applicant to source.</w:t>
            </w:r>
          </w:p>
        </w:tc>
      </w:tr>
      <w:tr w:rsidR="004A4049" w:rsidRPr="004A4049" w:rsidTr="00CD7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hideMark/>
          </w:tcPr>
          <w:p w:rsidR="004A4049" w:rsidRPr="004A4049" w:rsidRDefault="004A4049" w:rsidP="00DC3EF9">
            <w:pPr>
              <w:ind w:left="10"/>
              <w:rPr>
                <w:rFonts w:asciiTheme="minorHAnsi" w:eastAsia="Malgun Gothic" w:hAnsiTheme="minorHAnsi"/>
              </w:rPr>
            </w:pPr>
            <w:r w:rsidRPr="004A4049">
              <w:rPr>
                <w:rFonts w:asciiTheme="minorHAnsi" w:eastAsia="Malgun Gothic" w:hAnsiTheme="minorHAnsi"/>
              </w:rPr>
              <w:t>F2</w:t>
            </w:r>
          </w:p>
        </w:tc>
        <w:tc>
          <w:tcPr>
            <w:tcW w:w="5813" w:type="dxa"/>
            <w:hideMark/>
          </w:tcPr>
          <w:p w:rsidR="004A4049" w:rsidRPr="004A4049" w:rsidRDefault="004A4049" w:rsidP="00DC3EF9">
            <w:pPr>
              <w:ind w:left="10"/>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Evidence of sources of work.</w:t>
            </w:r>
          </w:p>
        </w:tc>
        <w:tc>
          <w:tcPr>
            <w:tcW w:w="2976" w:type="dxa"/>
            <w:hideMark/>
          </w:tcPr>
          <w:p w:rsidR="004A4049" w:rsidRPr="004A4049" w:rsidRDefault="004A4049" w:rsidP="0026666E">
            <w:pPr>
              <w:ind w:left="10"/>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rPr>
            </w:pPr>
            <w:r w:rsidRPr="004A4049">
              <w:rPr>
                <w:rFonts w:asciiTheme="minorHAnsi" w:eastAsia="Malgun Gothic" w:hAnsiTheme="minorHAnsi"/>
              </w:rPr>
              <w:t>Applicant to source.</w:t>
            </w:r>
          </w:p>
        </w:tc>
      </w:tr>
    </w:tbl>
    <w:p w:rsidR="000D659C" w:rsidRPr="00D75794" w:rsidRDefault="000D659C" w:rsidP="00D75794">
      <w:pPr>
        <w:spacing w:after="14" w:line="259" w:lineRule="auto"/>
        <w:ind w:left="0" w:right="0" w:firstLine="0"/>
        <w:rPr>
          <w:rFonts w:ascii="Malgun Gothic" w:eastAsia="Malgun Gothic" w:hAnsi="Malgun Gothic"/>
          <w:sz w:val="22"/>
        </w:rPr>
      </w:pPr>
    </w:p>
    <w:p w:rsidR="000D659C" w:rsidRPr="00D75794" w:rsidRDefault="000D659C" w:rsidP="004E56C9">
      <w:pPr>
        <w:pStyle w:val="Default"/>
        <w:spacing w:line="276" w:lineRule="auto"/>
        <w:rPr>
          <w:rFonts w:ascii="Malgun Gothic" w:eastAsia="Malgun Gothic" w:hAnsi="Malgun Gothic"/>
          <w:sz w:val="22"/>
          <w:szCs w:val="22"/>
        </w:rPr>
      </w:pPr>
      <w:r w:rsidRPr="00D75794">
        <w:rPr>
          <w:rFonts w:ascii="Malgun Gothic" w:eastAsia="Malgun Gothic" w:hAnsi="Malgun Gothic"/>
          <w:b/>
          <w:bCs/>
          <w:color w:val="auto"/>
          <w:sz w:val="22"/>
          <w:szCs w:val="22"/>
        </w:rPr>
        <w:t xml:space="preserve">2.2 Applications will be rejected when: </w:t>
      </w:r>
    </w:p>
    <w:p w:rsidR="000D659C" w:rsidRPr="00D75794" w:rsidRDefault="000D659C" w:rsidP="00D71578">
      <w:pPr>
        <w:pStyle w:val="Default"/>
        <w:spacing w:after="57" w:line="276" w:lineRule="auto"/>
        <w:rPr>
          <w:rFonts w:ascii="Malgun Gothic" w:eastAsia="Malgun Gothic" w:hAnsi="Malgun Gothic"/>
          <w:color w:val="auto"/>
          <w:sz w:val="22"/>
          <w:szCs w:val="22"/>
        </w:rPr>
      </w:pPr>
      <w:r w:rsidRPr="00D75794">
        <w:rPr>
          <w:rFonts w:ascii="Malgun Gothic" w:eastAsia="Malgun Gothic" w:hAnsi="Malgun Gothic"/>
          <w:color w:val="auto"/>
          <w:sz w:val="22"/>
          <w:szCs w:val="22"/>
        </w:rPr>
        <w:t xml:space="preserve">a) they are completed incorrectly, please note ‘not applicable’ is NOT </w:t>
      </w:r>
      <w:r w:rsidR="00E03052">
        <w:rPr>
          <w:rFonts w:ascii="Malgun Gothic" w:eastAsia="Malgun Gothic" w:hAnsi="Malgun Gothic"/>
          <w:color w:val="auto"/>
          <w:sz w:val="22"/>
          <w:szCs w:val="22"/>
        </w:rPr>
        <w:t xml:space="preserve">an </w:t>
      </w:r>
      <w:r w:rsidRPr="00D75794">
        <w:rPr>
          <w:rFonts w:ascii="Malgun Gothic" w:eastAsia="Malgun Gothic" w:hAnsi="Malgun Gothic"/>
          <w:color w:val="auto"/>
          <w:sz w:val="22"/>
          <w:szCs w:val="22"/>
        </w:rPr>
        <w:t xml:space="preserve">acceptable response; </w:t>
      </w:r>
    </w:p>
    <w:p w:rsidR="000D659C" w:rsidRPr="00D75794" w:rsidRDefault="000D659C" w:rsidP="00D71578">
      <w:pPr>
        <w:pStyle w:val="Default"/>
        <w:spacing w:after="57" w:line="276" w:lineRule="auto"/>
        <w:rPr>
          <w:rFonts w:ascii="Malgun Gothic" w:eastAsia="Malgun Gothic" w:hAnsi="Malgun Gothic"/>
          <w:color w:val="auto"/>
          <w:sz w:val="22"/>
          <w:szCs w:val="22"/>
        </w:rPr>
      </w:pPr>
      <w:r w:rsidRPr="00D75794">
        <w:rPr>
          <w:rFonts w:ascii="Malgun Gothic" w:eastAsia="Malgun Gothic" w:hAnsi="Malgun Gothic"/>
          <w:color w:val="auto"/>
          <w:sz w:val="22"/>
          <w:szCs w:val="22"/>
        </w:rPr>
        <w:t xml:space="preserve">b) the form is incomplete because the mandatory supporting documentation is missing, or not labelled correctly, i.e. not accurately indicating the question it relates to; </w:t>
      </w:r>
    </w:p>
    <w:p w:rsidR="00A27693" w:rsidRDefault="000D659C" w:rsidP="00D71578">
      <w:pPr>
        <w:pStyle w:val="Default"/>
        <w:spacing w:line="276" w:lineRule="auto"/>
        <w:rPr>
          <w:rFonts w:ascii="Malgun Gothic" w:eastAsia="Malgun Gothic" w:hAnsi="Malgun Gothic"/>
          <w:color w:val="auto"/>
          <w:sz w:val="22"/>
          <w:szCs w:val="22"/>
        </w:rPr>
      </w:pPr>
      <w:r w:rsidRPr="00D75794">
        <w:rPr>
          <w:rFonts w:ascii="Malgun Gothic" w:eastAsia="Malgun Gothic" w:hAnsi="Malgun Gothic"/>
          <w:color w:val="auto"/>
          <w:sz w:val="22"/>
          <w:szCs w:val="22"/>
        </w:rPr>
        <w:t xml:space="preserve">c) The DocuSign link expires, and no submission has been made. DocuSign will email weekly reminders. </w:t>
      </w:r>
    </w:p>
    <w:p w:rsidR="00A27693" w:rsidRDefault="00A27693" w:rsidP="00D71578">
      <w:pPr>
        <w:pStyle w:val="Default"/>
        <w:spacing w:line="276" w:lineRule="auto"/>
        <w:rPr>
          <w:rFonts w:ascii="Malgun Gothic" w:eastAsia="Malgun Gothic" w:hAnsi="Malgun Gothic"/>
          <w:color w:val="auto"/>
          <w:sz w:val="22"/>
          <w:szCs w:val="22"/>
        </w:rPr>
      </w:pPr>
    </w:p>
    <w:p w:rsidR="000D659C" w:rsidRDefault="004A4049" w:rsidP="00D71578">
      <w:pPr>
        <w:pStyle w:val="Default"/>
        <w:spacing w:line="276" w:lineRule="auto"/>
        <w:rPr>
          <w:rFonts w:ascii="Malgun Gothic" w:eastAsia="Malgun Gothic" w:hAnsi="Malgun Gothic"/>
          <w:b/>
          <w:color w:val="auto"/>
          <w:sz w:val="22"/>
          <w:szCs w:val="22"/>
        </w:rPr>
      </w:pPr>
      <w:r>
        <w:rPr>
          <w:rFonts w:ascii="Malgun Gothic" w:eastAsia="Malgun Gothic" w:hAnsi="Malgun Gothic"/>
          <w:b/>
          <w:color w:val="auto"/>
          <w:sz w:val="22"/>
          <w:szCs w:val="22"/>
        </w:rPr>
        <w:t>The CLC does not issue</w:t>
      </w:r>
      <w:r w:rsidR="00A27693">
        <w:rPr>
          <w:rFonts w:ascii="Malgun Gothic" w:eastAsia="Malgun Gothic" w:hAnsi="Malgun Gothic"/>
          <w:b/>
          <w:color w:val="auto"/>
          <w:sz w:val="22"/>
          <w:szCs w:val="22"/>
        </w:rPr>
        <w:t xml:space="preserve"> email or text</w:t>
      </w:r>
      <w:r w:rsidR="00D71578" w:rsidRPr="00D71578">
        <w:rPr>
          <w:rFonts w:ascii="Malgun Gothic" w:eastAsia="Malgun Gothic" w:hAnsi="Malgun Gothic"/>
          <w:b/>
          <w:color w:val="auto"/>
          <w:sz w:val="22"/>
          <w:szCs w:val="22"/>
        </w:rPr>
        <w:t xml:space="preserve"> reminders.</w:t>
      </w:r>
    </w:p>
    <w:p w:rsidR="003B7065" w:rsidRPr="00D75794" w:rsidRDefault="003B7065" w:rsidP="004E56C9">
      <w:pPr>
        <w:pStyle w:val="Default"/>
        <w:spacing w:line="276" w:lineRule="auto"/>
        <w:rPr>
          <w:rFonts w:ascii="Malgun Gothic" w:eastAsia="Malgun Gothic" w:hAnsi="Malgun Gothic"/>
          <w:color w:val="auto"/>
          <w:sz w:val="22"/>
          <w:szCs w:val="22"/>
        </w:rPr>
      </w:pPr>
    </w:p>
    <w:p w:rsidR="00B56B08" w:rsidRPr="00D71578" w:rsidRDefault="00433E16" w:rsidP="00C60903">
      <w:pPr>
        <w:pStyle w:val="Title"/>
        <w:ind w:left="0"/>
      </w:pPr>
      <w:r>
        <w:t>Section 6</w:t>
      </w:r>
    </w:p>
    <w:p w:rsidR="000D659C" w:rsidRPr="00D75794" w:rsidRDefault="000D659C" w:rsidP="004E56C9">
      <w:pPr>
        <w:pStyle w:val="Default"/>
        <w:spacing w:line="276" w:lineRule="auto"/>
        <w:rPr>
          <w:rFonts w:ascii="Malgun Gothic" w:eastAsia="Malgun Gothic" w:hAnsi="Malgun Gothic"/>
          <w:color w:val="auto"/>
          <w:sz w:val="22"/>
          <w:szCs w:val="22"/>
        </w:rPr>
      </w:pPr>
      <w:r w:rsidRPr="00D75794">
        <w:rPr>
          <w:rFonts w:ascii="Malgun Gothic" w:eastAsia="Malgun Gothic" w:hAnsi="Malgun Gothic"/>
          <w:b/>
          <w:bCs/>
          <w:color w:val="auto"/>
          <w:sz w:val="22"/>
          <w:szCs w:val="22"/>
        </w:rPr>
        <w:t xml:space="preserve">3 INDIVIDUAL APPLICATIONS </w:t>
      </w:r>
      <w:r w:rsidR="004A4049">
        <w:rPr>
          <w:rFonts w:ascii="Malgun Gothic" w:eastAsia="Malgun Gothic" w:hAnsi="Malgun Gothic"/>
          <w:b/>
          <w:bCs/>
          <w:color w:val="auto"/>
          <w:sz w:val="22"/>
          <w:szCs w:val="22"/>
        </w:rPr>
        <w:t>for Key Personnel/Owners/Investors</w:t>
      </w:r>
    </w:p>
    <w:p w:rsidR="000D659C" w:rsidRPr="00D75794" w:rsidRDefault="000D659C" w:rsidP="004E56C9">
      <w:pPr>
        <w:pStyle w:val="Default"/>
        <w:spacing w:line="276" w:lineRule="auto"/>
        <w:rPr>
          <w:rFonts w:ascii="Malgun Gothic" w:eastAsia="Malgun Gothic" w:hAnsi="Malgun Gothic"/>
          <w:color w:val="auto"/>
          <w:sz w:val="22"/>
          <w:szCs w:val="22"/>
        </w:rPr>
      </w:pPr>
    </w:p>
    <w:p w:rsidR="000D659C" w:rsidRPr="00D75794" w:rsidRDefault="000D659C" w:rsidP="004E56C9">
      <w:pPr>
        <w:pStyle w:val="Default"/>
        <w:spacing w:line="276" w:lineRule="auto"/>
        <w:rPr>
          <w:rFonts w:ascii="Malgun Gothic" w:eastAsia="Malgun Gothic" w:hAnsi="Malgun Gothic"/>
          <w:color w:val="auto"/>
          <w:sz w:val="22"/>
          <w:szCs w:val="22"/>
        </w:rPr>
      </w:pPr>
      <w:r w:rsidRPr="00D75794">
        <w:rPr>
          <w:rFonts w:ascii="Malgun Gothic" w:eastAsia="Malgun Gothic" w:hAnsi="Malgun Gothic"/>
          <w:b/>
          <w:bCs/>
          <w:color w:val="auto"/>
          <w:sz w:val="22"/>
          <w:szCs w:val="22"/>
        </w:rPr>
        <w:t xml:space="preserve">3.1 </w:t>
      </w:r>
      <w:r w:rsidRPr="00D75794">
        <w:rPr>
          <w:rFonts w:ascii="Malgun Gothic" w:eastAsia="Malgun Gothic" w:hAnsi="Malgun Gothic"/>
          <w:color w:val="auto"/>
          <w:sz w:val="22"/>
          <w:szCs w:val="22"/>
        </w:rPr>
        <w:t>Once we have received the practice application form, individual application forms will be emailed th</w:t>
      </w:r>
      <w:r w:rsidR="00E03052">
        <w:rPr>
          <w:rFonts w:ascii="Malgun Gothic" w:eastAsia="Malgun Gothic" w:hAnsi="Malgun Gothic"/>
          <w:color w:val="auto"/>
          <w:sz w:val="22"/>
          <w:szCs w:val="22"/>
        </w:rPr>
        <w:t xml:space="preserve">rough the online platform </w:t>
      </w:r>
      <w:r w:rsidRPr="00D75794">
        <w:rPr>
          <w:rFonts w:ascii="Malgun Gothic" w:eastAsia="Malgun Gothic" w:hAnsi="Malgun Gothic"/>
          <w:color w:val="auto"/>
          <w:sz w:val="22"/>
          <w:szCs w:val="22"/>
        </w:rPr>
        <w:t>DocuSign</w:t>
      </w:r>
      <w:r w:rsidR="00E03052">
        <w:rPr>
          <w:rFonts w:ascii="Malgun Gothic" w:eastAsia="Malgun Gothic" w:hAnsi="Malgun Gothic"/>
          <w:color w:val="auto"/>
          <w:sz w:val="22"/>
          <w:szCs w:val="22"/>
        </w:rPr>
        <w:t>,</w:t>
      </w:r>
      <w:r w:rsidRPr="00D75794">
        <w:rPr>
          <w:rFonts w:ascii="Malgun Gothic" w:eastAsia="Malgun Gothic" w:hAnsi="Malgun Gothic"/>
          <w:color w:val="auto"/>
          <w:sz w:val="22"/>
          <w:szCs w:val="22"/>
        </w:rPr>
        <w:t xml:space="preserve"> to everyone associated to the application. Instructions on how to complete the DocuSign form will be emailed with the link to the application. </w:t>
      </w:r>
    </w:p>
    <w:p w:rsidR="000D659C" w:rsidRPr="00D75794" w:rsidRDefault="000D659C" w:rsidP="004E56C9">
      <w:pPr>
        <w:pStyle w:val="Default"/>
        <w:spacing w:line="276" w:lineRule="auto"/>
        <w:rPr>
          <w:rFonts w:ascii="Malgun Gothic" w:eastAsia="Malgun Gothic" w:hAnsi="Malgun Gothic"/>
          <w:b/>
          <w:bCs/>
          <w:color w:val="auto"/>
          <w:sz w:val="22"/>
          <w:szCs w:val="22"/>
        </w:rPr>
      </w:pPr>
    </w:p>
    <w:p w:rsidR="000D659C" w:rsidRPr="00D75794" w:rsidRDefault="000D659C" w:rsidP="004E56C9">
      <w:pPr>
        <w:pStyle w:val="Default"/>
        <w:spacing w:line="276" w:lineRule="auto"/>
        <w:rPr>
          <w:rFonts w:ascii="Malgun Gothic" w:eastAsia="Malgun Gothic" w:hAnsi="Malgun Gothic"/>
          <w:color w:val="auto"/>
          <w:sz w:val="22"/>
          <w:szCs w:val="22"/>
        </w:rPr>
      </w:pPr>
      <w:r w:rsidRPr="00D75794">
        <w:rPr>
          <w:rFonts w:ascii="Malgun Gothic" w:eastAsia="Malgun Gothic" w:hAnsi="Malgun Gothic"/>
          <w:b/>
          <w:bCs/>
          <w:color w:val="auto"/>
          <w:sz w:val="22"/>
          <w:szCs w:val="22"/>
        </w:rPr>
        <w:lastRenderedPageBreak/>
        <w:t xml:space="preserve">3.2 </w:t>
      </w:r>
      <w:r w:rsidRPr="00D75794">
        <w:rPr>
          <w:rFonts w:ascii="Malgun Gothic" w:eastAsia="Malgun Gothic" w:hAnsi="Malgun Gothic"/>
          <w:color w:val="auto"/>
          <w:sz w:val="22"/>
          <w:szCs w:val="22"/>
        </w:rPr>
        <w:t xml:space="preserve">Each individual will need to provide 3 certified proofs of ID and Address for the Criminality and DBS checks. Please ensure everyone expected to make an individual application has prepared these documents in readiness to complete their applications. </w:t>
      </w:r>
    </w:p>
    <w:p w:rsidR="000D659C" w:rsidRPr="00D75794" w:rsidRDefault="000D659C" w:rsidP="004E56C9">
      <w:pPr>
        <w:pStyle w:val="Default"/>
        <w:spacing w:line="276" w:lineRule="auto"/>
        <w:rPr>
          <w:rFonts w:ascii="Malgun Gothic" w:eastAsia="Malgun Gothic" w:hAnsi="Malgun Gothic"/>
          <w:sz w:val="22"/>
          <w:szCs w:val="22"/>
        </w:rPr>
      </w:pPr>
      <w:r w:rsidRPr="00D75794">
        <w:rPr>
          <w:rFonts w:ascii="Malgun Gothic" w:eastAsia="Malgun Gothic" w:hAnsi="Malgun Gothic"/>
          <w:color w:val="0000FF"/>
          <w:sz w:val="22"/>
          <w:szCs w:val="22"/>
        </w:rPr>
        <w:t>View how to correctly certify a document and a list of acceptable proofs here</w:t>
      </w:r>
      <w:r w:rsidRPr="00D75794">
        <w:rPr>
          <w:rFonts w:ascii="Malgun Gothic" w:eastAsia="Malgun Gothic" w:hAnsi="Malgun Gothic"/>
          <w:sz w:val="22"/>
          <w:szCs w:val="22"/>
        </w:rPr>
        <w:t xml:space="preserve">. </w:t>
      </w:r>
    </w:p>
    <w:p w:rsidR="000D659C" w:rsidRPr="00D75794" w:rsidRDefault="000D659C" w:rsidP="004E56C9">
      <w:pPr>
        <w:pStyle w:val="Default"/>
        <w:spacing w:line="276" w:lineRule="auto"/>
        <w:rPr>
          <w:rFonts w:ascii="Malgun Gothic" w:eastAsia="Malgun Gothic" w:hAnsi="Malgun Gothic"/>
          <w:b/>
          <w:bCs/>
          <w:sz w:val="22"/>
          <w:szCs w:val="22"/>
        </w:rPr>
      </w:pPr>
    </w:p>
    <w:p w:rsidR="000D659C" w:rsidRPr="00D75794" w:rsidRDefault="000D659C" w:rsidP="004E56C9">
      <w:pPr>
        <w:pStyle w:val="Default"/>
        <w:spacing w:line="276" w:lineRule="auto"/>
        <w:rPr>
          <w:rFonts w:ascii="Malgun Gothic" w:eastAsia="Malgun Gothic" w:hAnsi="Malgun Gothic"/>
          <w:sz w:val="22"/>
          <w:szCs w:val="22"/>
        </w:rPr>
      </w:pPr>
      <w:r w:rsidRPr="00D75794">
        <w:rPr>
          <w:rFonts w:ascii="Malgun Gothic" w:eastAsia="Malgun Gothic" w:hAnsi="Malgun Gothic"/>
          <w:b/>
          <w:bCs/>
          <w:sz w:val="22"/>
          <w:szCs w:val="22"/>
        </w:rPr>
        <w:t xml:space="preserve">3.3 </w:t>
      </w:r>
      <w:r w:rsidRPr="00D75794">
        <w:rPr>
          <w:rFonts w:ascii="Malgun Gothic" w:eastAsia="Malgun Gothic" w:hAnsi="Malgun Gothic"/>
          <w:sz w:val="22"/>
          <w:szCs w:val="22"/>
        </w:rPr>
        <w:t xml:space="preserve">Remote certification. Proving your Identity: </w:t>
      </w:r>
    </w:p>
    <w:p w:rsidR="000D659C" w:rsidRPr="00D75794" w:rsidRDefault="000D659C" w:rsidP="004E56C9">
      <w:pPr>
        <w:pStyle w:val="Default"/>
        <w:spacing w:line="276" w:lineRule="auto"/>
        <w:rPr>
          <w:rFonts w:ascii="Malgun Gothic" w:eastAsia="Malgun Gothic" w:hAnsi="Malgun Gothic"/>
          <w:b/>
          <w:bCs/>
          <w:sz w:val="22"/>
          <w:szCs w:val="22"/>
        </w:rPr>
      </w:pPr>
    </w:p>
    <w:p w:rsidR="000D659C" w:rsidRPr="00D75794" w:rsidRDefault="000D659C" w:rsidP="004E56C9">
      <w:pPr>
        <w:pStyle w:val="Default"/>
        <w:spacing w:line="276" w:lineRule="auto"/>
        <w:rPr>
          <w:rFonts w:ascii="Malgun Gothic" w:eastAsia="Malgun Gothic" w:hAnsi="Malgun Gothic"/>
          <w:sz w:val="22"/>
          <w:szCs w:val="22"/>
        </w:rPr>
      </w:pPr>
      <w:r w:rsidRPr="00D75794">
        <w:rPr>
          <w:rFonts w:ascii="Malgun Gothic" w:eastAsia="Malgun Gothic" w:hAnsi="Malgun Gothic"/>
          <w:b/>
          <w:bCs/>
          <w:sz w:val="22"/>
          <w:szCs w:val="22"/>
        </w:rPr>
        <w:t xml:space="preserve">Temporary changes to certifying documents for a licence application: </w:t>
      </w:r>
    </w:p>
    <w:p w:rsidR="000D659C" w:rsidRPr="00D75794" w:rsidRDefault="000D659C" w:rsidP="004E56C9">
      <w:pPr>
        <w:pStyle w:val="Default"/>
        <w:spacing w:line="276" w:lineRule="auto"/>
        <w:rPr>
          <w:rFonts w:ascii="Malgun Gothic" w:eastAsia="Malgun Gothic" w:hAnsi="Malgun Gothic"/>
          <w:sz w:val="22"/>
          <w:szCs w:val="22"/>
        </w:rPr>
      </w:pPr>
    </w:p>
    <w:p w:rsidR="000D659C" w:rsidRPr="00D75794" w:rsidRDefault="000D659C" w:rsidP="004E56C9">
      <w:pPr>
        <w:pStyle w:val="Default"/>
        <w:spacing w:line="276" w:lineRule="auto"/>
        <w:rPr>
          <w:rFonts w:ascii="Malgun Gothic" w:eastAsia="Malgun Gothic" w:hAnsi="Malgun Gothic"/>
          <w:sz w:val="22"/>
          <w:szCs w:val="22"/>
        </w:rPr>
      </w:pPr>
      <w:r w:rsidRPr="00D75794">
        <w:rPr>
          <w:rFonts w:ascii="Malgun Gothic" w:eastAsia="Malgun Gothic" w:hAnsi="Malgun Gothic"/>
          <w:sz w:val="22"/>
          <w:szCs w:val="22"/>
        </w:rPr>
        <w:t xml:space="preserve">In line with the Government’s new temporary guidance on certifying documents, from Tuesday 24 March, the CLC will accept certification of documents where the facial recognition/verification has been carried out online through a video call. Any electronic means such as, Skype, Microsoft Teams, </w:t>
      </w:r>
      <w:proofErr w:type="spellStart"/>
      <w:r w:rsidRPr="00D75794">
        <w:rPr>
          <w:rFonts w:ascii="Malgun Gothic" w:eastAsia="Malgun Gothic" w:hAnsi="Malgun Gothic"/>
          <w:sz w:val="22"/>
          <w:szCs w:val="22"/>
        </w:rPr>
        <w:t>Whatsapp</w:t>
      </w:r>
      <w:proofErr w:type="spellEnd"/>
      <w:r w:rsidRPr="00D75794">
        <w:rPr>
          <w:rFonts w:ascii="Malgun Gothic" w:eastAsia="Malgun Gothic" w:hAnsi="Malgun Gothic"/>
          <w:sz w:val="22"/>
          <w:szCs w:val="22"/>
        </w:rPr>
        <w:t xml:space="preserve"> video, </w:t>
      </w:r>
      <w:proofErr w:type="spellStart"/>
      <w:r w:rsidRPr="00D75794">
        <w:rPr>
          <w:rFonts w:ascii="Malgun Gothic" w:eastAsia="Malgun Gothic" w:hAnsi="Malgun Gothic"/>
          <w:sz w:val="22"/>
          <w:szCs w:val="22"/>
        </w:rPr>
        <w:t>Facetime</w:t>
      </w:r>
      <w:proofErr w:type="spellEnd"/>
      <w:r w:rsidRPr="00D75794">
        <w:rPr>
          <w:rFonts w:ascii="Malgun Gothic" w:eastAsia="Malgun Gothic" w:hAnsi="Malgun Gothic"/>
          <w:sz w:val="22"/>
          <w:szCs w:val="22"/>
        </w:rPr>
        <w:t xml:space="preserve"> etc can be used to make the video call. </w:t>
      </w:r>
    </w:p>
    <w:p w:rsidR="000D659C" w:rsidRPr="00D75794" w:rsidRDefault="000D659C" w:rsidP="004E56C9">
      <w:pPr>
        <w:pStyle w:val="Default"/>
        <w:spacing w:line="276" w:lineRule="auto"/>
        <w:rPr>
          <w:rFonts w:ascii="Malgun Gothic" w:eastAsia="Malgun Gothic" w:hAnsi="Malgun Gothic"/>
          <w:sz w:val="22"/>
          <w:szCs w:val="22"/>
        </w:rPr>
      </w:pPr>
    </w:p>
    <w:p w:rsidR="000D659C" w:rsidRPr="00D75794" w:rsidRDefault="000D659C" w:rsidP="004E56C9">
      <w:pPr>
        <w:pStyle w:val="Default"/>
        <w:spacing w:line="276" w:lineRule="auto"/>
        <w:rPr>
          <w:rFonts w:ascii="Malgun Gothic" w:eastAsia="Malgun Gothic" w:hAnsi="Malgun Gothic"/>
          <w:b/>
          <w:sz w:val="22"/>
          <w:szCs w:val="22"/>
        </w:rPr>
      </w:pPr>
      <w:r w:rsidRPr="00D75794">
        <w:rPr>
          <w:rFonts w:ascii="Malgun Gothic" w:eastAsia="Malgun Gothic" w:hAnsi="Malgun Gothic"/>
          <w:b/>
          <w:sz w:val="22"/>
          <w:szCs w:val="22"/>
        </w:rPr>
        <w:t xml:space="preserve">There is no change to who can certify your documents. Documents must be certified by an authorised person, such as, a Licensed Conveyancer, Solicitor or FCILEx. </w:t>
      </w:r>
    </w:p>
    <w:p w:rsidR="000D659C" w:rsidRPr="00D75794" w:rsidRDefault="000D659C" w:rsidP="004E56C9">
      <w:pPr>
        <w:pStyle w:val="Default"/>
        <w:spacing w:line="276" w:lineRule="auto"/>
        <w:rPr>
          <w:rFonts w:ascii="Malgun Gothic" w:eastAsia="Malgun Gothic" w:hAnsi="Malgun Gothic"/>
          <w:b/>
          <w:sz w:val="22"/>
          <w:szCs w:val="22"/>
        </w:rPr>
      </w:pPr>
    </w:p>
    <w:p w:rsidR="005D1679" w:rsidRPr="00E507FB" w:rsidRDefault="000D659C" w:rsidP="004E56C9">
      <w:pPr>
        <w:pStyle w:val="Default"/>
        <w:spacing w:line="276" w:lineRule="auto"/>
        <w:rPr>
          <w:rFonts w:ascii="Malgun Gothic" w:eastAsia="Malgun Gothic" w:hAnsi="Malgun Gothic"/>
          <w:b/>
          <w:sz w:val="22"/>
          <w:szCs w:val="22"/>
        </w:rPr>
      </w:pPr>
      <w:r w:rsidRPr="00D75794">
        <w:rPr>
          <w:rFonts w:ascii="Malgun Gothic" w:eastAsia="Malgun Gothic" w:hAnsi="Malgun Gothic"/>
          <w:sz w:val="22"/>
          <w:szCs w:val="22"/>
        </w:rPr>
        <w:t xml:space="preserve">Note: In addition to the standard wording the lawyer </w:t>
      </w:r>
      <w:r w:rsidR="00E507FB">
        <w:rPr>
          <w:rFonts w:ascii="Malgun Gothic" w:eastAsia="Malgun Gothic" w:hAnsi="Malgun Gothic"/>
          <w:sz w:val="22"/>
          <w:szCs w:val="22"/>
        </w:rPr>
        <w:t xml:space="preserve">certifying your documents MUST </w:t>
      </w:r>
      <w:r w:rsidRPr="00D75794">
        <w:rPr>
          <w:rFonts w:ascii="Malgun Gothic" w:eastAsia="Malgun Gothic" w:hAnsi="Malgun Gothic"/>
          <w:sz w:val="22"/>
          <w:szCs w:val="22"/>
        </w:rPr>
        <w:t xml:space="preserve">include the following wording when facial recognition/identification has been verified using a video call: </w:t>
      </w:r>
      <w:r w:rsidRPr="00E507FB">
        <w:rPr>
          <w:rFonts w:ascii="Malgun Gothic" w:eastAsia="Malgun Gothic" w:hAnsi="Malgun Gothic"/>
          <w:b/>
          <w:i/>
          <w:iCs/>
          <w:sz w:val="22"/>
          <w:szCs w:val="22"/>
        </w:rPr>
        <w:t xml:space="preserve">‘I certify that facial recognition/verification took place by video call on (date) and that the ID documentation provide is a true likeness of the applicant (name).’ </w:t>
      </w:r>
    </w:p>
    <w:p w:rsidR="000D659C" w:rsidRPr="00D75794" w:rsidRDefault="000D659C" w:rsidP="00E507FB">
      <w:pPr>
        <w:pStyle w:val="Default"/>
        <w:spacing w:line="276" w:lineRule="auto"/>
        <w:rPr>
          <w:rFonts w:ascii="Malgun Gothic" w:eastAsia="Malgun Gothic" w:hAnsi="Malgun Gothic"/>
          <w:sz w:val="22"/>
          <w:szCs w:val="22"/>
        </w:rPr>
      </w:pPr>
      <w:r w:rsidRPr="00D75794">
        <w:rPr>
          <w:rFonts w:ascii="Malgun Gothic" w:eastAsia="Malgun Gothic" w:hAnsi="Malgun Gothic"/>
          <w:b/>
          <w:bCs/>
          <w:sz w:val="22"/>
          <w:szCs w:val="22"/>
        </w:rPr>
        <w:t xml:space="preserve">How to have your documents certified via a video link: </w:t>
      </w:r>
    </w:p>
    <w:p w:rsidR="000D659C" w:rsidRPr="00AF314B" w:rsidRDefault="000D659C" w:rsidP="004E56C9">
      <w:pPr>
        <w:pStyle w:val="Default"/>
        <w:spacing w:line="276" w:lineRule="auto"/>
        <w:ind w:left="720"/>
        <w:rPr>
          <w:rFonts w:ascii="Malgun Gothic" w:eastAsia="Malgun Gothic" w:hAnsi="Malgun Gothic"/>
          <w:sz w:val="22"/>
          <w:szCs w:val="22"/>
        </w:rPr>
      </w:pPr>
      <w:r w:rsidRPr="00AF314B">
        <w:rPr>
          <w:rFonts w:ascii="Malgun Gothic" w:eastAsia="Malgun Gothic" w:hAnsi="Malgun Gothic"/>
          <w:sz w:val="22"/>
          <w:szCs w:val="22"/>
        </w:rPr>
        <w:t xml:space="preserve">Step 1: Email your documents to the authorised person </w:t>
      </w:r>
    </w:p>
    <w:p w:rsidR="000D659C" w:rsidRPr="00AF314B" w:rsidRDefault="000D659C" w:rsidP="000D659C">
      <w:pPr>
        <w:pStyle w:val="Default"/>
        <w:spacing w:line="276" w:lineRule="auto"/>
        <w:ind w:left="720"/>
        <w:rPr>
          <w:rFonts w:ascii="Malgun Gothic" w:eastAsia="Malgun Gothic" w:hAnsi="Malgun Gothic"/>
          <w:sz w:val="22"/>
          <w:szCs w:val="22"/>
        </w:rPr>
      </w:pPr>
      <w:r w:rsidRPr="00AF314B">
        <w:rPr>
          <w:rFonts w:ascii="Malgun Gothic" w:eastAsia="Malgun Gothic" w:hAnsi="Malgun Gothic"/>
          <w:sz w:val="22"/>
          <w:szCs w:val="22"/>
        </w:rPr>
        <w:t xml:space="preserve">Step 2: Arrange a video call with the authorised person. The authorised person will verify that the photo ID provided matches the face of the person on the video chat </w:t>
      </w:r>
    </w:p>
    <w:p w:rsidR="000D659C" w:rsidRPr="00AF314B" w:rsidRDefault="000D659C" w:rsidP="000D659C">
      <w:pPr>
        <w:pStyle w:val="Default"/>
        <w:spacing w:line="276" w:lineRule="auto"/>
        <w:ind w:left="720"/>
        <w:rPr>
          <w:rFonts w:ascii="Malgun Gothic" w:eastAsia="Malgun Gothic" w:hAnsi="Malgun Gothic"/>
          <w:sz w:val="22"/>
          <w:szCs w:val="22"/>
        </w:rPr>
      </w:pPr>
      <w:r w:rsidRPr="00AF314B">
        <w:rPr>
          <w:rFonts w:ascii="Malgun Gothic" w:eastAsia="Malgun Gothic" w:hAnsi="Malgun Gothic"/>
          <w:sz w:val="22"/>
          <w:szCs w:val="22"/>
        </w:rPr>
        <w:t xml:space="preserve">Step 3: the lawyer can then certify the documents and email copies back to you </w:t>
      </w:r>
    </w:p>
    <w:p w:rsidR="000D659C" w:rsidRPr="00AF314B" w:rsidRDefault="000D659C" w:rsidP="000D659C">
      <w:pPr>
        <w:pStyle w:val="Default"/>
        <w:spacing w:line="276" w:lineRule="auto"/>
        <w:ind w:left="720"/>
        <w:rPr>
          <w:rFonts w:ascii="Malgun Gothic" w:eastAsia="Malgun Gothic" w:hAnsi="Malgun Gothic"/>
          <w:color w:val="auto"/>
          <w:sz w:val="22"/>
          <w:szCs w:val="22"/>
        </w:rPr>
      </w:pPr>
      <w:r w:rsidRPr="00AF314B">
        <w:rPr>
          <w:rFonts w:ascii="Malgun Gothic" w:eastAsia="Malgun Gothic" w:hAnsi="Malgun Gothic"/>
          <w:sz w:val="22"/>
          <w:szCs w:val="22"/>
        </w:rPr>
        <w:t>Step 4: Upload your certified documents to support your CLC application through DocuSign.</w:t>
      </w:r>
    </w:p>
    <w:p w:rsidR="000D659C" w:rsidRPr="00D75794" w:rsidRDefault="000D659C" w:rsidP="000D659C">
      <w:pPr>
        <w:pStyle w:val="Default"/>
        <w:spacing w:line="276" w:lineRule="auto"/>
        <w:ind w:left="720"/>
        <w:rPr>
          <w:rFonts w:ascii="Malgun Gothic" w:eastAsia="Malgun Gothic" w:hAnsi="Malgun Gothic"/>
          <w:b/>
          <w:bCs/>
          <w:color w:val="auto"/>
          <w:sz w:val="22"/>
          <w:szCs w:val="22"/>
        </w:rPr>
      </w:pPr>
    </w:p>
    <w:p w:rsidR="000D659C" w:rsidRPr="00D75794" w:rsidRDefault="000D659C" w:rsidP="00B56B08">
      <w:pPr>
        <w:pStyle w:val="Default"/>
        <w:spacing w:line="276" w:lineRule="auto"/>
        <w:rPr>
          <w:rFonts w:ascii="Malgun Gothic" w:eastAsia="Malgun Gothic" w:hAnsi="Malgun Gothic"/>
          <w:color w:val="auto"/>
          <w:sz w:val="22"/>
          <w:szCs w:val="22"/>
        </w:rPr>
      </w:pPr>
      <w:r w:rsidRPr="00D75794">
        <w:rPr>
          <w:rFonts w:ascii="Malgun Gothic" w:eastAsia="Malgun Gothic" w:hAnsi="Malgun Gothic"/>
          <w:b/>
          <w:bCs/>
          <w:color w:val="auto"/>
          <w:sz w:val="22"/>
          <w:szCs w:val="22"/>
        </w:rPr>
        <w:lastRenderedPageBreak/>
        <w:t xml:space="preserve">4. FEES </w:t>
      </w:r>
    </w:p>
    <w:p w:rsidR="000D659C" w:rsidRPr="00D75794" w:rsidRDefault="000D659C" w:rsidP="00B56B08">
      <w:pPr>
        <w:pStyle w:val="Default"/>
        <w:spacing w:line="276" w:lineRule="auto"/>
        <w:rPr>
          <w:rFonts w:ascii="Malgun Gothic" w:eastAsia="Malgun Gothic" w:hAnsi="Malgun Gothic"/>
          <w:b/>
          <w:bCs/>
          <w:color w:val="auto"/>
          <w:sz w:val="22"/>
          <w:szCs w:val="22"/>
        </w:rPr>
      </w:pPr>
    </w:p>
    <w:p w:rsidR="00E671FD" w:rsidRPr="00D75794" w:rsidRDefault="000D659C" w:rsidP="00B56B08">
      <w:pPr>
        <w:spacing w:after="208"/>
        <w:ind w:left="10" w:right="5"/>
        <w:rPr>
          <w:rFonts w:ascii="Malgun Gothic" w:eastAsia="Malgun Gothic" w:hAnsi="Malgun Gothic"/>
          <w:sz w:val="22"/>
        </w:rPr>
      </w:pPr>
      <w:r w:rsidRPr="00D75794">
        <w:rPr>
          <w:rFonts w:ascii="Malgun Gothic" w:eastAsia="Malgun Gothic" w:hAnsi="Malgun Gothic"/>
          <w:b/>
          <w:bCs/>
          <w:color w:val="auto"/>
          <w:sz w:val="22"/>
        </w:rPr>
        <w:t>4.1 All licence applications</w:t>
      </w:r>
      <w:r w:rsidRPr="00D75794">
        <w:rPr>
          <w:rFonts w:ascii="Malgun Gothic" w:eastAsia="Malgun Gothic" w:hAnsi="Malgun Gothic"/>
          <w:color w:val="auto"/>
          <w:sz w:val="22"/>
        </w:rPr>
        <w:t xml:space="preserve">: </w:t>
      </w:r>
      <w:hyperlink r:id="rId54" w:history="1">
        <w:r w:rsidR="00E03052" w:rsidRPr="00D75794">
          <w:rPr>
            <w:rFonts w:ascii="Malgun Gothic" w:eastAsia="Malgun Gothic" w:hAnsi="Malgun Gothic"/>
            <w:color w:val="0563C1" w:themeColor="hyperlink"/>
            <w:sz w:val="22"/>
            <w:u w:val="single"/>
          </w:rPr>
          <w:t>Application FEES</w:t>
        </w:r>
      </w:hyperlink>
    </w:p>
    <w:p w:rsidR="000D659C" w:rsidRPr="00D75794" w:rsidRDefault="000D659C" w:rsidP="00B56B08">
      <w:pPr>
        <w:pStyle w:val="Default"/>
        <w:spacing w:line="276" w:lineRule="auto"/>
        <w:rPr>
          <w:rFonts w:ascii="Malgun Gothic" w:eastAsia="Malgun Gothic" w:hAnsi="Malgun Gothic"/>
          <w:color w:val="auto"/>
          <w:sz w:val="22"/>
          <w:szCs w:val="22"/>
        </w:rPr>
      </w:pPr>
      <w:r w:rsidRPr="00D75794">
        <w:rPr>
          <w:rFonts w:ascii="Malgun Gothic" w:eastAsia="Malgun Gothic" w:hAnsi="Malgun Gothic"/>
          <w:color w:val="auto"/>
          <w:sz w:val="22"/>
          <w:szCs w:val="22"/>
        </w:rPr>
        <w:t xml:space="preserve">Are subject to a non-refundable administration </w:t>
      </w:r>
      <w:r w:rsidR="002124CC">
        <w:rPr>
          <w:rFonts w:ascii="Malgun Gothic" w:eastAsia="Malgun Gothic" w:hAnsi="Malgun Gothic"/>
          <w:color w:val="auto"/>
          <w:sz w:val="22"/>
          <w:szCs w:val="22"/>
        </w:rPr>
        <w:t>and screening charges.</w:t>
      </w:r>
      <w:r w:rsidRPr="00D75794">
        <w:rPr>
          <w:rFonts w:ascii="Malgun Gothic" w:eastAsia="Malgun Gothic" w:hAnsi="Malgun Gothic"/>
          <w:color w:val="auto"/>
          <w:sz w:val="22"/>
          <w:szCs w:val="22"/>
        </w:rPr>
        <w:t xml:space="preserve"> </w:t>
      </w:r>
    </w:p>
    <w:p w:rsidR="000D659C" w:rsidRPr="00D75794" w:rsidRDefault="000D659C" w:rsidP="00B56B08">
      <w:pPr>
        <w:pStyle w:val="Default"/>
        <w:spacing w:line="276" w:lineRule="auto"/>
        <w:rPr>
          <w:rFonts w:ascii="Malgun Gothic" w:eastAsia="Malgun Gothic" w:hAnsi="Malgun Gothic"/>
          <w:b/>
          <w:bCs/>
          <w:color w:val="auto"/>
          <w:sz w:val="22"/>
          <w:szCs w:val="22"/>
        </w:rPr>
      </w:pPr>
    </w:p>
    <w:p w:rsidR="000D659C" w:rsidRPr="00D75794" w:rsidRDefault="000D659C" w:rsidP="00B56B08">
      <w:pPr>
        <w:pStyle w:val="Default"/>
        <w:spacing w:line="276" w:lineRule="auto"/>
        <w:rPr>
          <w:rFonts w:ascii="Malgun Gothic" w:eastAsia="Malgun Gothic" w:hAnsi="Malgun Gothic"/>
          <w:color w:val="auto"/>
          <w:sz w:val="22"/>
          <w:szCs w:val="22"/>
        </w:rPr>
      </w:pPr>
      <w:r w:rsidRPr="00D75794">
        <w:rPr>
          <w:rFonts w:ascii="Malgun Gothic" w:eastAsia="Malgun Gothic" w:hAnsi="Malgun Gothic"/>
          <w:b/>
          <w:bCs/>
          <w:color w:val="auto"/>
          <w:sz w:val="22"/>
          <w:szCs w:val="22"/>
        </w:rPr>
        <w:t xml:space="preserve">4.2 Payment: </w:t>
      </w:r>
      <w:r w:rsidR="00632AE7" w:rsidRPr="00632AE7">
        <w:rPr>
          <w:rFonts w:ascii="Malgun Gothic" w:eastAsia="Malgun Gothic" w:hAnsi="Malgun Gothic"/>
          <w:bCs/>
          <w:color w:val="auto"/>
          <w:sz w:val="22"/>
          <w:szCs w:val="22"/>
          <w:u w:val="single"/>
        </w:rPr>
        <w:t xml:space="preserve">All </w:t>
      </w:r>
      <w:r w:rsidRPr="00D75794">
        <w:rPr>
          <w:rFonts w:ascii="Malgun Gothic" w:eastAsia="Malgun Gothic" w:hAnsi="Malgun Gothic"/>
          <w:color w:val="auto"/>
          <w:sz w:val="22"/>
          <w:szCs w:val="22"/>
        </w:rPr>
        <w:t xml:space="preserve">Application </w:t>
      </w:r>
      <w:r w:rsidR="000A4947">
        <w:rPr>
          <w:rFonts w:ascii="Malgun Gothic" w:eastAsia="Malgun Gothic" w:hAnsi="Malgun Gothic"/>
          <w:color w:val="auto"/>
          <w:sz w:val="22"/>
          <w:szCs w:val="22"/>
        </w:rPr>
        <w:t xml:space="preserve">and screening </w:t>
      </w:r>
      <w:r w:rsidRPr="00D75794">
        <w:rPr>
          <w:rFonts w:ascii="Malgun Gothic" w:eastAsia="Malgun Gothic" w:hAnsi="Malgun Gothic"/>
          <w:color w:val="auto"/>
          <w:sz w:val="22"/>
          <w:szCs w:val="22"/>
        </w:rPr>
        <w:t>fees must be paid prior to the CLC rev</w:t>
      </w:r>
      <w:r w:rsidR="001F05CD" w:rsidRPr="00D75794">
        <w:rPr>
          <w:rFonts w:ascii="Malgun Gothic" w:eastAsia="Malgun Gothic" w:hAnsi="Malgun Gothic"/>
          <w:color w:val="auto"/>
          <w:sz w:val="22"/>
          <w:szCs w:val="22"/>
        </w:rPr>
        <w:t>iewing a</w:t>
      </w:r>
      <w:r w:rsidR="000A4947">
        <w:rPr>
          <w:rFonts w:ascii="Malgun Gothic" w:eastAsia="Malgun Gothic" w:hAnsi="Malgun Gothic"/>
          <w:color w:val="auto"/>
          <w:sz w:val="22"/>
          <w:szCs w:val="22"/>
        </w:rPr>
        <w:t xml:space="preserve"> </w:t>
      </w:r>
      <w:r w:rsidR="001F05CD" w:rsidRPr="00D75794">
        <w:rPr>
          <w:rFonts w:ascii="Malgun Gothic" w:eastAsia="Malgun Gothic" w:hAnsi="Malgun Gothic"/>
          <w:color w:val="auto"/>
          <w:sz w:val="22"/>
          <w:szCs w:val="22"/>
        </w:rPr>
        <w:t xml:space="preserve">practice application. </w:t>
      </w:r>
      <w:r w:rsidRPr="00D75794">
        <w:rPr>
          <w:rFonts w:ascii="Malgun Gothic" w:eastAsia="Malgun Gothic" w:hAnsi="Malgun Gothic"/>
          <w:color w:val="auto"/>
          <w:sz w:val="22"/>
          <w:szCs w:val="22"/>
        </w:rPr>
        <w:t xml:space="preserve">Note: A credit or debit card held in ANY name can be used to make payment; such as a company or employer bank account. </w:t>
      </w:r>
    </w:p>
    <w:p w:rsidR="000D659C" w:rsidRPr="00D75794" w:rsidRDefault="000D659C" w:rsidP="00B56B08">
      <w:pPr>
        <w:pStyle w:val="Default"/>
        <w:spacing w:line="276" w:lineRule="auto"/>
        <w:rPr>
          <w:rFonts w:ascii="Malgun Gothic" w:eastAsia="Malgun Gothic" w:hAnsi="Malgun Gothic"/>
          <w:color w:val="auto"/>
          <w:sz w:val="22"/>
          <w:szCs w:val="22"/>
        </w:rPr>
      </w:pPr>
    </w:p>
    <w:p w:rsidR="000D659C" w:rsidRPr="00D75794" w:rsidRDefault="000D659C" w:rsidP="00B56B08">
      <w:pPr>
        <w:pStyle w:val="Default"/>
        <w:spacing w:after="369" w:line="276" w:lineRule="auto"/>
        <w:rPr>
          <w:rFonts w:ascii="Malgun Gothic" w:eastAsia="Malgun Gothic" w:hAnsi="Malgun Gothic"/>
          <w:color w:val="auto"/>
          <w:sz w:val="22"/>
          <w:szCs w:val="22"/>
        </w:rPr>
      </w:pPr>
      <w:r w:rsidRPr="00D75794">
        <w:rPr>
          <w:rFonts w:ascii="Malgun Gothic" w:eastAsia="Malgun Gothic" w:hAnsi="Malgun Gothic"/>
          <w:b/>
          <w:bCs/>
          <w:color w:val="auto"/>
          <w:sz w:val="22"/>
          <w:szCs w:val="22"/>
        </w:rPr>
        <w:t>4.3 Additional administration charges</w:t>
      </w:r>
      <w:r w:rsidRPr="00D75794">
        <w:rPr>
          <w:rFonts w:ascii="Malgun Gothic" w:eastAsia="Malgun Gothic" w:hAnsi="Malgun Gothic"/>
          <w:color w:val="auto"/>
          <w:sz w:val="22"/>
          <w:szCs w:val="22"/>
        </w:rPr>
        <w:t xml:space="preserve">: If an application requires significant further investigation, any additional charge will be at the rate of £80.00 per hour. You will be notified before the extra work is undertaken by the CLC. </w:t>
      </w:r>
    </w:p>
    <w:p w:rsidR="00E03052" w:rsidRPr="00D75794" w:rsidRDefault="000D659C" w:rsidP="00B56B08">
      <w:pPr>
        <w:pStyle w:val="Default"/>
        <w:spacing w:after="369" w:line="276" w:lineRule="auto"/>
        <w:rPr>
          <w:rFonts w:ascii="Malgun Gothic" w:eastAsia="Malgun Gothic" w:hAnsi="Malgun Gothic"/>
          <w:color w:val="auto"/>
          <w:sz w:val="22"/>
          <w:szCs w:val="22"/>
        </w:rPr>
      </w:pPr>
      <w:r w:rsidRPr="00D75794">
        <w:rPr>
          <w:rFonts w:ascii="Malgun Gothic" w:eastAsia="Malgun Gothic" w:hAnsi="Malgun Gothic"/>
          <w:b/>
          <w:bCs/>
          <w:color w:val="auto"/>
          <w:sz w:val="22"/>
          <w:szCs w:val="22"/>
        </w:rPr>
        <w:t xml:space="preserve">4.4 The CLC may use external advisers when considered necessary: </w:t>
      </w:r>
      <w:r w:rsidRPr="00D75794">
        <w:rPr>
          <w:rFonts w:ascii="Malgun Gothic" w:eastAsia="Malgun Gothic" w:hAnsi="Malgun Gothic"/>
          <w:color w:val="auto"/>
          <w:sz w:val="22"/>
          <w:szCs w:val="22"/>
        </w:rPr>
        <w:t>You will be notified of any additional charge before the CLC commissions the s</w:t>
      </w:r>
      <w:r w:rsidR="00C21C3D">
        <w:rPr>
          <w:rFonts w:ascii="Malgun Gothic" w:eastAsia="Malgun Gothic" w:hAnsi="Malgun Gothic"/>
          <w:color w:val="auto"/>
          <w:sz w:val="22"/>
          <w:szCs w:val="22"/>
        </w:rPr>
        <w:t>ervices of an external adviser.</w:t>
      </w:r>
    </w:p>
    <w:p w:rsidR="000D659C" w:rsidRPr="00D75794" w:rsidRDefault="001F05CD" w:rsidP="00B56B08">
      <w:pPr>
        <w:pStyle w:val="Default"/>
        <w:spacing w:line="276" w:lineRule="auto"/>
        <w:rPr>
          <w:rFonts w:ascii="Malgun Gothic" w:eastAsia="Malgun Gothic" w:hAnsi="Malgun Gothic"/>
          <w:b/>
          <w:bCs/>
          <w:color w:val="auto"/>
          <w:sz w:val="22"/>
          <w:szCs w:val="22"/>
        </w:rPr>
      </w:pPr>
      <w:r w:rsidRPr="00D75794">
        <w:rPr>
          <w:rFonts w:ascii="Malgun Gothic" w:eastAsia="Malgun Gothic" w:hAnsi="Malgun Gothic"/>
          <w:b/>
          <w:bCs/>
          <w:color w:val="auto"/>
          <w:sz w:val="22"/>
          <w:szCs w:val="22"/>
        </w:rPr>
        <w:t xml:space="preserve">4.5 Summary of other charges: </w:t>
      </w:r>
    </w:p>
    <w:p w:rsidR="000D659C" w:rsidRPr="00D75794" w:rsidRDefault="000D659C" w:rsidP="00B56B08">
      <w:pPr>
        <w:pStyle w:val="Default"/>
        <w:spacing w:line="276" w:lineRule="auto"/>
        <w:rPr>
          <w:rFonts w:ascii="Malgun Gothic" w:eastAsia="Malgun Gothic" w:hAnsi="Malgun Gothic"/>
          <w:color w:val="auto"/>
          <w:sz w:val="22"/>
          <w:szCs w:val="22"/>
        </w:rPr>
      </w:pPr>
      <w:r w:rsidRPr="00D75794">
        <w:rPr>
          <w:rFonts w:ascii="Malgun Gothic" w:eastAsia="Malgun Gothic" w:hAnsi="Malgun Gothic"/>
          <w:color w:val="auto"/>
          <w:sz w:val="22"/>
          <w:szCs w:val="22"/>
        </w:rPr>
        <w:t xml:space="preserve">Guidance for costs. </w:t>
      </w:r>
    </w:p>
    <w:p w:rsidR="000D659C" w:rsidRPr="00D75794" w:rsidRDefault="000D659C" w:rsidP="007E5DB6">
      <w:pPr>
        <w:pStyle w:val="Default"/>
        <w:spacing w:after="61" w:line="276" w:lineRule="auto"/>
        <w:ind w:left="1440"/>
        <w:rPr>
          <w:rFonts w:ascii="Malgun Gothic" w:eastAsia="Malgun Gothic" w:hAnsi="Malgun Gothic"/>
          <w:i/>
          <w:color w:val="auto"/>
          <w:sz w:val="22"/>
          <w:szCs w:val="22"/>
        </w:rPr>
      </w:pPr>
      <w:r w:rsidRPr="00D75794">
        <w:rPr>
          <w:rFonts w:ascii="Malgun Gothic" w:eastAsia="Malgun Gothic" w:hAnsi="Malgun Gothic"/>
          <w:i/>
          <w:color w:val="auto"/>
          <w:sz w:val="22"/>
          <w:szCs w:val="22"/>
        </w:rPr>
        <w:t xml:space="preserve">a. Contribution to the CLC’s Compensation Fund </w:t>
      </w:r>
      <w:r w:rsidR="00C21C3D" w:rsidRPr="00D75794">
        <w:rPr>
          <w:rFonts w:ascii="Malgun Gothic" w:eastAsia="Malgun Gothic" w:hAnsi="Malgun Gothic"/>
          <w:i/>
          <w:color w:val="auto"/>
          <w:sz w:val="22"/>
          <w:szCs w:val="22"/>
        </w:rPr>
        <w:t>(based</w:t>
      </w:r>
      <w:r w:rsidRPr="00D75794">
        <w:rPr>
          <w:rFonts w:ascii="Malgun Gothic" w:eastAsia="Malgun Gothic" w:hAnsi="Malgun Gothic"/>
          <w:i/>
          <w:color w:val="auto"/>
          <w:sz w:val="22"/>
          <w:szCs w:val="22"/>
        </w:rPr>
        <w:t xml:space="preserve"> on the turnover declared to the insurers) </w:t>
      </w:r>
    </w:p>
    <w:p w:rsidR="000D659C" w:rsidRPr="00D75794" w:rsidRDefault="000D659C" w:rsidP="007E5DB6">
      <w:pPr>
        <w:pStyle w:val="Default"/>
        <w:spacing w:after="61" w:line="276" w:lineRule="auto"/>
        <w:ind w:left="1440"/>
        <w:rPr>
          <w:rFonts w:ascii="Malgun Gothic" w:eastAsia="Malgun Gothic" w:hAnsi="Malgun Gothic"/>
          <w:i/>
          <w:color w:val="auto"/>
          <w:sz w:val="22"/>
          <w:szCs w:val="22"/>
        </w:rPr>
      </w:pPr>
      <w:r w:rsidRPr="00D75794">
        <w:rPr>
          <w:rFonts w:ascii="Malgun Gothic" w:eastAsia="Malgun Gothic" w:hAnsi="Malgun Gothic"/>
          <w:i/>
          <w:color w:val="auto"/>
          <w:sz w:val="22"/>
          <w:szCs w:val="22"/>
        </w:rPr>
        <w:t xml:space="preserve">b. Practice Fee (based on the turnover declared to the insurers) </w:t>
      </w:r>
    </w:p>
    <w:p w:rsidR="000D659C" w:rsidRPr="00D75794" w:rsidRDefault="000D659C" w:rsidP="007E5DB6">
      <w:pPr>
        <w:pStyle w:val="Default"/>
        <w:spacing w:line="276" w:lineRule="auto"/>
        <w:ind w:left="1440"/>
        <w:rPr>
          <w:rFonts w:ascii="Malgun Gothic" w:eastAsia="Malgun Gothic" w:hAnsi="Malgun Gothic"/>
          <w:i/>
          <w:color w:val="auto"/>
          <w:sz w:val="22"/>
          <w:szCs w:val="22"/>
        </w:rPr>
      </w:pPr>
      <w:r w:rsidRPr="00D75794">
        <w:rPr>
          <w:rFonts w:ascii="Malgun Gothic" w:eastAsia="Malgun Gothic" w:hAnsi="Malgun Gothic"/>
          <w:i/>
          <w:color w:val="auto"/>
          <w:sz w:val="22"/>
          <w:szCs w:val="22"/>
        </w:rPr>
        <w:t xml:space="preserve">c. Licence Fee (if an individual licence is required as part of your application) </w:t>
      </w:r>
    </w:p>
    <w:p w:rsidR="000D659C" w:rsidRPr="00D75794" w:rsidRDefault="000D659C" w:rsidP="007E5DB6">
      <w:pPr>
        <w:pStyle w:val="Default"/>
        <w:spacing w:line="276" w:lineRule="auto"/>
        <w:ind w:left="1440"/>
        <w:rPr>
          <w:rFonts w:ascii="Malgun Gothic" w:eastAsia="Malgun Gothic" w:hAnsi="Malgun Gothic"/>
          <w:i/>
          <w:color w:val="auto"/>
          <w:sz w:val="22"/>
          <w:szCs w:val="22"/>
        </w:rPr>
      </w:pPr>
      <w:r w:rsidRPr="00D75794">
        <w:rPr>
          <w:rFonts w:ascii="Malgun Gothic" w:eastAsia="Malgun Gothic" w:hAnsi="Malgun Gothic"/>
          <w:i/>
          <w:color w:val="auto"/>
          <w:sz w:val="22"/>
          <w:szCs w:val="22"/>
        </w:rPr>
        <w:t xml:space="preserve">d. Professional Indemnity Insurance Premium (as advised by your insurance provider). </w:t>
      </w:r>
    </w:p>
    <w:p w:rsidR="000D659C" w:rsidRPr="00D75794" w:rsidRDefault="000D659C" w:rsidP="000D659C">
      <w:pPr>
        <w:pStyle w:val="Default"/>
        <w:spacing w:line="276" w:lineRule="auto"/>
        <w:ind w:left="720"/>
        <w:rPr>
          <w:rFonts w:ascii="Malgun Gothic" w:eastAsia="Malgun Gothic" w:hAnsi="Malgun Gothic"/>
          <w:color w:val="auto"/>
          <w:sz w:val="22"/>
          <w:szCs w:val="22"/>
        </w:rPr>
      </w:pPr>
    </w:p>
    <w:p w:rsidR="00AF314B" w:rsidRPr="00A3080A" w:rsidRDefault="000D659C" w:rsidP="00A3080A">
      <w:pPr>
        <w:pStyle w:val="Default"/>
        <w:spacing w:line="276" w:lineRule="auto"/>
        <w:ind w:left="10"/>
        <w:rPr>
          <w:rFonts w:ascii="Malgun Gothic" w:eastAsia="Malgun Gothic" w:hAnsi="Malgun Gothic"/>
          <w:i/>
          <w:iCs/>
          <w:color w:val="auto"/>
          <w:sz w:val="22"/>
          <w:szCs w:val="22"/>
        </w:rPr>
      </w:pPr>
      <w:r w:rsidRPr="00D75794">
        <w:rPr>
          <w:rFonts w:ascii="Malgun Gothic" w:eastAsia="Malgun Gothic" w:hAnsi="Malgun Gothic"/>
          <w:i/>
          <w:iCs/>
          <w:color w:val="auto"/>
          <w:sz w:val="22"/>
          <w:szCs w:val="22"/>
        </w:rPr>
        <w:t xml:space="preserve">Please note that the CLC will require confirmation from the insurers for the amount of turnover as declared to them for your PII. </w:t>
      </w:r>
    </w:p>
    <w:p w:rsidR="00C21C3D" w:rsidRPr="00C21C3D" w:rsidRDefault="00C21C3D" w:rsidP="00646450">
      <w:pPr>
        <w:ind w:left="0" w:firstLine="0"/>
      </w:pPr>
    </w:p>
    <w:p w:rsidR="000D659C" w:rsidRPr="00D75794" w:rsidRDefault="00D71578" w:rsidP="00B56B08">
      <w:pPr>
        <w:pStyle w:val="Default"/>
        <w:spacing w:line="276" w:lineRule="auto"/>
        <w:ind w:left="10"/>
        <w:rPr>
          <w:rFonts w:ascii="Malgun Gothic" w:eastAsia="Malgun Gothic" w:hAnsi="Malgun Gothic"/>
          <w:color w:val="auto"/>
          <w:sz w:val="22"/>
          <w:szCs w:val="22"/>
        </w:rPr>
      </w:pPr>
      <w:r>
        <w:rPr>
          <w:rFonts w:ascii="Malgun Gothic" w:eastAsia="Malgun Gothic" w:hAnsi="Malgun Gothic"/>
          <w:b/>
          <w:bCs/>
          <w:color w:val="auto"/>
          <w:sz w:val="22"/>
          <w:szCs w:val="22"/>
        </w:rPr>
        <w:t>5</w:t>
      </w:r>
      <w:r w:rsidR="000D659C" w:rsidRPr="00D75794">
        <w:rPr>
          <w:rFonts w:ascii="Malgun Gothic" w:eastAsia="Malgun Gothic" w:hAnsi="Malgun Gothic"/>
          <w:b/>
          <w:bCs/>
          <w:color w:val="auto"/>
          <w:sz w:val="22"/>
          <w:szCs w:val="22"/>
        </w:rPr>
        <w:t xml:space="preserve">. CHANGES AND HOW TO NOTIFY THE CLC </w:t>
      </w:r>
    </w:p>
    <w:p w:rsidR="000D659C" w:rsidRPr="00D75794" w:rsidRDefault="000D659C" w:rsidP="00B56B08">
      <w:pPr>
        <w:pStyle w:val="Default"/>
        <w:spacing w:line="276" w:lineRule="auto"/>
        <w:ind w:left="10"/>
        <w:rPr>
          <w:rFonts w:ascii="Malgun Gothic" w:eastAsia="Malgun Gothic" w:hAnsi="Malgun Gothic"/>
          <w:color w:val="auto"/>
          <w:sz w:val="22"/>
          <w:szCs w:val="22"/>
        </w:rPr>
      </w:pPr>
      <w:r w:rsidRPr="00D75794">
        <w:rPr>
          <w:rFonts w:ascii="Malgun Gothic" w:eastAsia="Malgun Gothic" w:hAnsi="Malgun Gothic"/>
          <w:color w:val="auto"/>
          <w:sz w:val="22"/>
          <w:szCs w:val="22"/>
        </w:rPr>
        <w:lastRenderedPageBreak/>
        <w:t xml:space="preserve">You must notify the CLC immediately of any changes to the information provided in the Business Information Form and the Licensing Application. </w:t>
      </w:r>
      <w:r w:rsidRPr="00D75794">
        <w:rPr>
          <w:rFonts w:ascii="Malgun Gothic" w:eastAsia="Malgun Gothic" w:hAnsi="Malgun Gothic"/>
          <w:b/>
          <w:bCs/>
          <w:color w:val="auto"/>
          <w:sz w:val="22"/>
          <w:szCs w:val="22"/>
        </w:rPr>
        <w:t xml:space="preserve">Failure to do so will result in delaying the processing of your application or result in a review of any decision made by the CLC. </w:t>
      </w:r>
    </w:p>
    <w:p w:rsidR="000D659C" w:rsidRPr="00D75794" w:rsidRDefault="000D659C" w:rsidP="00B56B08">
      <w:pPr>
        <w:pStyle w:val="Default"/>
        <w:spacing w:line="276" w:lineRule="auto"/>
        <w:ind w:left="10"/>
        <w:rPr>
          <w:rFonts w:ascii="Malgun Gothic" w:eastAsia="Malgun Gothic" w:hAnsi="Malgun Gothic"/>
          <w:b/>
          <w:bCs/>
          <w:color w:val="auto"/>
          <w:sz w:val="22"/>
          <w:szCs w:val="22"/>
        </w:rPr>
      </w:pPr>
    </w:p>
    <w:p w:rsidR="000D659C" w:rsidRPr="00D75794" w:rsidRDefault="00A27693" w:rsidP="00B56B08">
      <w:pPr>
        <w:pStyle w:val="Default"/>
        <w:spacing w:line="276" w:lineRule="auto"/>
        <w:ind w:left="10"/>
        <w:rPr>
          <w:rFonts w:ascii="Malgun Gothic" w:eastAsia="Malgun Gothic" w:hAnsi="Malgun Gothic"/>
          <w:color w:val="auto"/>
          <w:sz w:val="22"/>
          <w:szCs w:val="22"/>
        </w:rPr>
      </w:pPr>
      <w:r>
        <w:rPr>
          <w:rFonts w:ascii="Malgun Gothic" w:eastAsia="Malgun Gothic" w:hAnsi="Malgun Gothic"/>
          <w:b/>
          <w:bCs/>
          <w:color w:val="auto"/>
          <w:sz w:val="22"/>
          <w:szCs w:val="22"/>
        </w:rPr>
        <w:t>6</w:t>
      </w:r>
      <w:r w:rsidR="000D659C" w:rsidRPr="00D75794">
        <w:rPr>
          <w:rFonts w:ascii="Malgun Gothic" w:eastAsia="Malgun Gothic" w:hAnsi="Malgun Gothic"/>
          <w:b/>
          <w:bCs/>
          <w:color w:val="auto"/>
          <w:sz w:val="22"/>
          <w:szCs w:val="22"/>
        </w:rPr>
        <w:t xml:space="preserve">. USING YOUR PERSONAL DATA </w:t>
      </w:r>
    </w:p>
    <w:p w:rsidR="000D659C" w:rsidRPr="00D75794" w:rsidRDefault="000D659C" w:rsidP="00B56B08">
      <w:pPr>
        <w:pStyle w:val="Default"/>
        <w:spacing w:line="276" w:lineRule="auto"/>
        <w:ind w:left="10"/>
        <w:rPr>
          <w:rFonts w:ascii="Malgun Gothic" w:eastAsia="Malgun Gothic" w:hAnsi="Malgun Gothic"/>
          <w:color w:val="auto"/>
          <w:sz w:val="22"/>
          <w:szCs w:val="22"/>
        </w:rPr>
      </w:pPr>
      <w:r w:rsidRPr="00D75794">
        <w:rPr>
          <w:rFonts w:ascii="Malgun Gothic" w:eastAsia="Malgun Gothic" w:hAnsi="Malgun Gothic"/>
          <w:color w:val="auto"/>
          <w:sz w:val="22"/>
          <w:szCs w:val="22"/>
        </w:rPr>
        <w:t xml:space="preserve">Your details will be held by the CLC in accordance with the General Data Protection Regulations (GDPR). For the purposes of GDPR, if you provide any information to us, we will be the data controller. </w:t>
      </w:r>
    </w:p>
    <w:p w:rsidR="007E5DB6" w:rsidRPr="00D75794" w:rsidRDefault="007E5DB6" w:rsidP="00B56B08">
      <w:pPr>
        <w:pStyle w:val="Default"/>
        <w:spacing w:line="276" w:lineRule="auto"/>
        <w:ind w:left="10"/>
        <w:rPr>
          <w:rFonts w:ascii="Malgun Gothic" w:eastAsia="Malgun Gothic" w:hAnsi="Malgun Gothic"/>
          <w:color w:val="auto"/>
          <w:sz w:val="22"/>
          <w:szCs w:val="22"/>
        </w:rPr>
      </w:pPr>
    </w:p>
    <w:p w:rsidR="00646450" w:rsidRPr="00653BFB" w:rsidRDefault="000D659C" w:rsidP="00653BFB">
      <w:pPr>
        <w:pStyle w:val="Default"/>
        <w:spacing w:line="276" w:lineRule="auto"/>
        <w:ind w:left="10"/>
        <w:rPr>
          <w:rFonts w:ascii="Malgun Gothic" w:eastAsia="Malgun Gothic" w:hAnsi="Malgun Gothic"/>
          <w:b/>
          <w:bCs/>
          <w:i/>
          <w:iCs/>
          <w:color w:val="C45811"/>
          <w:sz w:val="22"/>
          <w:szCs w:val="22"/>
        </w:rPr>
      </w:pPr>
      <w:r w:rsidRPr="00D75794">
        <w:rPr>
          <w:rFonts w:ascii="Malgun Gothic" w:eastAsia="Malgun Gothic" w:hAnsi="Malgun Gothic"/>
          <w:color w:val="auto"/>
          <w:sz w:val="22"/>
          <w:szCs w:val="22"/>
        </w:rPr>
        <w:t xml:space="preserve">For further information about how your information is used, how we maintain the security of your information, and your rights to access information we hold about you, please see our </w:t>
      </w:r>
      <w:r w:rsidRPr="00D75794">
        <w:rPr>
          <w:rFonts w:ascii="Malgun Gothic" w:eastAsia="Malgun Gothic" w:hAnsi="Malgun Gothic"/>
          <w:color w:val="0462C1"/>
          <w:sz w:val="22"/>
          <w:szCs w:val="22"/>
        </w:rPr>
        <w:t xml:space="preserve">privacy policy </w:t>
      </w:r>
      <w:r w:rsidRPr="00D75794">
        <w:rPr>
          <w:rFonts w:ascii="Malgun Gothic" w:eastAsia="Malgun Gothic" w:hAnsi="Malgun Gothic"/>
          <w:sz w:val="22"/>
          <w:szCs w:val="22"/>
        </w:rPr>
        <w:t>which</w:t>
      </w:r>
      <w:r w:rsidR="007E5DB6" w:rsidRPr="00D75794">
        <w:rPr>
          <w:rFonts w:ascii="Malgun Gothic" w:eastAsia="Malgun Gothic" w:hAnsi="Malgun Gothic"/>
          <w:sz w:val="22"/>
          <w:szCs w:val="22"/>
        </w:rPr>
        <w:t xml:space="preserve"> is kept under regular review.  </w:t>
      </w:r>
      <w:r w:rsidRPr="00D75794">
        <w:rPr>
          <w:rFonts w:ascii="Malgun Gothic" w:eastAsia="Malgun Gothic" w:hAnsi="Malgun Gothic"/>
          <w:sz w:val="22"/>
          <w:szCs w:val="22"/>
        </w:rPr>
        <w:t xml:space="preserve">You can contact our Data Protection Officer via email at </w:t>
      </w:r>
      <w:r w:rsidRPr="00D75794">
        <w:rPr>
          <w:rFonts w:ascii="Malgun Gothic" w:eastAsia="Malgun Gothic" w:hAnsi="Malgun Gothic"/>
          <w:color w:val="0462C1"/>
          <w:sz w:val="22"/>
          <w:szCs w:val="22"/>
        </w:rPr>
        <w:t xml:space="preserve">privacy@clc-uk.org </w:t>
      </w:r>
      <w:r w:rsidRPr="00D75794">
        <w:rPr>
          <w:rFonts w:ascii="Malgun Gothic" w:eastAsia="Malgun Gothic" w:hAnsi="Malgun Gothic"/>
          <w:sz w:val="22"/>
          <w:szCs w:val="22"/>
        </w:rPr>
        <w:t xml:space="preserve">or in writing to: </w:t>
      </w:r>
      <w:r w:rsidR="007E5DB6" w:rsidRPr="00D75794">
        <w:rPr>
          <w:rFonts w:ascii="Malgun Gothic" w:eastAsia="Malgun Gothic" w:hAnsi="Malgun Gothic"/>
          <w:sz w:val="22"/>
          <w:szCs w:val="22"/>
        </w:rPr>
        <w:t xml:space="preserve"> </w:t>
      </w:r>
      <w:r w:rsidRPr="00D75794">
        <w:rPr>
          <w:rFonts w:ascii="Malgun Gothic" w:eastAsia="Malgun Gothic" w:hAnsi="Malgun Gothic"/>
          <w:b/>
          <w:bCs/>
          <w:i/>
          <w:iCs/>
          <w:color w:val="C45811"/>
          <w:sz w:val="22"/>
          <w:szCs w:val="22"/>
        </w:rPr>
        <w:t xml:space="preserve">Council for Licensed Conveyancers, We Work, 131 Finsbury Pavement, London EC2A 1NT </w:t>
      </w:r>
    </w:p>
    <w:p w:rsidR="00646450" w:rsidRDefault="00646450" w:rsidP="002124CC">
      <w:pPr>
        <w:pStyle w:val="Title"/>
        <w:ind w:left="0" w:firstLine="0"/>
      </w:pPr>
    </w:p>
    <w:p w:rsidR="007E5DB6" w:rsidRPr="00DC3EF9" w:rsidRDefault="002E69CB" w:rsidP="00C60903">
      <w:pPr>
        <w:pStyle w:val="Title"/>
        <w:ind w:left="0"/>
      </w:pPr>
      <w:r w:rsidRPr="00DC3EF9">
        <w:t>Section</w:t>
      </w:r>
      <w:r w:rsidR="00433E16">
        <w:t xml:space="preserve"> 7</w:t>
      </w:r>
    </w:p>
    <w:p w:rsidR="007E5DB6" w:rsidRPr="00D75794" w:rsidRDefault="007E5DB6" w:rsidP="007E5DB6">
      <w:pPr>
        <w:rPr>
          <w:rFonts w:ascii="Malgun Gothic" w:eastAsia="Malgun Gothic" w:hAnsi="Malgun Gothic"/>
          <w:sz w:val="22"/>
        </w:rPr>
      </w:pPr>
    </w:p>
    <w:p w:rsidR="000D659C" w:rsidRPr="00D75794" w:rsidRDefault="00E507FB" w:rsidP="005A26BD">
      <w:pPr>
        <w:pStyle w:val="Default"/>
        <w:spacing w:line="276" w:lineRule="auto"/>
        <w:ind w:left="10"/>
        <w:rPr>
          <w:rFonts w:ascii="Malgun Gothic" w:eastAsia="Malgun Gothic" w:hAnsi="Malgun Gothic"/>
          <w:sz w:val="22"/>
          <w:szCs w:val="22"/>
        </w:rPr>
      </w:pPr>
      <w:r>
        <w:rPr>
          <w:rFonts w:ascii="Malgun Gothic" w:eastAsia="Malgun Gothic" w:hAnsi="Malgun Gothic"/>
          <w:b/>
          <w:bCs/>
          <w:sz w:val="22"/>
          <w:szCs w:val="22"/>
        </w:rPr>
        <w:t>7.</w:t>
      </w:r>
      <w:r w:rsidR="000D659C" w:rsidRPr="00D75794">
        <w:rPr>
          <w:rFonts w:ascii="Malgun Gothic" w:eastAsia="Malgun Gothic" w:hAnsi="Malgun Gothic"/>
          <w:b/>
          <w:bCs/>
          <w:sz w:val="22"/>
          <w:szCs w:val="22"/>
        </w:rPr>
        <w:t xml:space="preserve">DEFINITIONS </w:t>
      </w:r>
    </w:p>
    <w:p w:rsidR="000D659C" w:rsidRPr="00D75794" w:rsidRDefault="000D659C" w:rsidP="001C51DF">
      <w:pPr>
        <w:pStyle w:val="Default"/>
        <w:spacing w:line="276" w:lineRule="auto"/>
        <w:rPr>
          <w:rFonts w:ascii="Malgun Gothic" w:eastAsia="Malgun Gothic" w:hAnsi="Malgun Gothic"/>
          <w:sz w:val="22"/>
          <w:szCs w:val="22"/>
        </w:rPr>
      </w:pPr>
      <w:r w:rsidRPr="00D75794">
        <w:rPr>
          <w:rFonts w:ascii="Malgun Gothic" w:eastAsia="Malgun Gothic" w:hAnsi="Malgun Gothic"/>
          <w:b/>
          <w:bCs/>
          <w:sz w:val="22"/>
          <w:szCs w:val="22"/>
        </w:rPr>
        <w:t xml:space="preserve">‘Reserved legal activities’ </w:t>
      </w:r>
      <w:r w:rsidRPr="00D75794">
        <w:rPr>
          <w:rFonts w:ascii="Malgun Gothic" w:eastAsia="Malgun Gothic" w:hAnsi="Malgun Gothic"/>
          <w:sz w:val="22"/>
          <w:szCs w:val="22"/>
        </w:rPr>
        <w:t xml:space="preserve">are as defined in s.12 and Schedule 2 of the Legal Services 2007 Act. Currently, there are six reserved legal activities: the exercise of a right of audience (advocacy), the conduct of litigation, reserved instrument activities, probate activities, notarial activities and the administration of oaths. The CLC currently licenses and regulates Conveyancing Services which are include in reserved instrument activities, probate activities and the administration of oaths. </w:t>
      </w:r>
    </w:p>
    <w:p w:rsidR="000D659C" w:rsidRPr="00D75794" w:rsidRDefault="000D659C" w:rsidP="000D659C">
      <w:pPr>
        <w:pStyle w:val="Default"/>
        <w:spacing w:line="276" w:lineRule="auto"/>
        <w:ind w:left="720"/>
        <w:rPr>
          <w:rFonts w:ascii="Malgun Gothic" w:eastAsia="Malgun Gothic" w:hAnsi="Malgun Gothic"/>
          <w:b/>
          <w:bCs/>
          <w:sz w:val="22"/>
          <w:szCs w:val="22"/>
        </w:rPr>
      </w:pPr>
    </w:p>
    <w:p w:rsidR="000D659C" w:rsidRPr="00D75794" w:rsidRDefault="000D659C" w:rsidP="001C51DF">
      <w:pPr>
        <w:pStyle w:val="Default"/>
        <w:spacing w:line="276" w:lineRule="auto"/>
        <w:rPr>
          <w:rFonts w:ascii="Malgun Gothic" w:eastAsia="Malgun Gothic" w:hAnsi="Malgun Gothic"/>
          <w:sz w:val="22"/>
          <w:szCs w:val="22"/>
        </w:rPr>
      </w:pPr>
      <w:r w:rsidRPr="00D75794">
        <w:rPr>
          <w:rFonts w:ascii="Malgun Gothic" w:eastAsia="Malgun Gothic" w:hAnsi="Malgun Gothic"/>
          <w:sz w:val="22"/>
          <w:szCs w:val="22"/>
        </w:rPr>
        <w:t xml:space="preserve">An </w:t>
      </w:r>
      <w:r w:rsidRPr="00D75794">
        <w:rPr>
          <w:rFonts w:ascii="Malgun Gothic" w:eastAsia="Malgun Gothic" w:hAnsi="Malgun Gothic"/>
          <w:b/>
          <w:bCs/>
          <w:sz w:val="22"/>
          <w:szCs w:val="22"/>
        </w:rPr>
        <w:t xml:space="preserve">‘approved regulator’ </w:t>
      </w:r>
      <w:r w:rsidRPr="00D75794">
        <w:rPr>
          <w:rFonts w:ascii="Malgun Gothic" w:eastAsia="Malgun Gothic" w:hAnsi="Malgun Gothic"/>
          <w:sz w:val="22"/>
          <w:szCs w:val="22"/>
        </w:rPr>
        <w:t xml:space="preserve">is a body which is authorised to regulate providers of legal services and includes the Law Society, Bar Council, The Chartered Institute of Legal Executives, The Council for Licensed Conveyancers, The Chartered Institute of Patent Attorneys, The Institute of Trade Mark </w:t>
      </w:r>
      <w:r w:rsidRPr="00D75794">
        <w:rPr>
          <w:rFonts w:ascii="Malgun Gothic" w:eastAsia="Malgun Gothic" w:hAnsi="Malgun Gothic"/>
          <w:sz w:val="22"/>
          <w:szCs w:val="22"/>
        </w:rPr>
        <w:lastRenderedPageBreak/>
        <w:t xml:space="preserve">Attorneys, The Association of Law Costs Draftsman, The Master of Faculties, The Institute of Chartered Accountants in Scotland and the Association of Chartered Certified Accountants </w:t>
      </w:r>
    </w:p>
    <w:p w:rsidR="000D659C" w:rsidRPr="00D75794" w:rsidRDefault="000D659C" w:rsidP="000D659C">
      <w:pPr>
        <w:pStyle w:val="Default"/>
        <w:spacing w:line="276" w:lineRule="auto"/>
        <w:ind w:left="720"/>
        <w:rPr>
          <w:rFonts w:ascii="Malgun Gothic" w:eastAsia="Malgun Gothic" w:hAnsi="Malgun Gothic"/>
          <w:b/>
          <w:bCs/>
          <w:sz w:val="22"/>
          <w:szCs w:val="22"/>
        </w:rPr>
      </w:pPr>
    </w:p>
    <w:p w:rsidR="000D659C" w:rsidRPr="00D75794" w:rsidRDefault="000D659C" w:rsidP="001C51DF">
      <w:pPr>
        <w:pStyle w:val="Default"/>
        <w:spacing w:line="276" w:lineRule="auto"/>
        <w:rPr>
          <w:rFonts w:ascii="Malgun Gothic" w:eastAsia="Malgun Gothic" w:hAnsi="Malgun Gothic"/>
          <w:sz w:val="22"/>
          <w:szCs w:val="22"/>
        </w:rPr>
      </w:pPr>
      <w:r w:rsidRPr="00D75794">
        <w:rPr>
          <w:rFonts w:ascii="Malgun Gothic" w:eastAsia="Malgun Gothic" w:hAnsi="Malgun Gothic"/>
          <w:sz w:val="22"/>
          <w:szCs w:val="22"/>
        </w:rPr>
        <w:t xml:space="preserve">An ‘authorised person’ is a person who has been authorised by an approved regulator to carry out reserved legal activities, for example: - </w:t>
      </w:r>
    </w:p>
    <w:p w:rsidR="000D659C" w:rsidRPr="00D75794" w:rsidRDefault="000D659C" w:rsidP="000D659C">
      <w:pPr>
        <w:pStyle w:val="Default"/>
        <w:spacing w:after="61" w:line="276" w:lineRule="auto"/>
        <w:ind w:left="720"/>
        <w:rPr>
          <w:rFonts w:ascii="Malgun Gothic" w:eastAsia="Malgun Gothic" w:hAnsi="Malgun Gothic"/>
          <w:sz w:val="22"/>
          <w:szCs w:val="22"/>
        </w:rPr>
      </w:pPr>
      <w:r w:rsidRPr="00D75794">
        <w:rPr>
          <w:rFonts w:ascii="Malgun Gothic" w:eastAsia="Malgun Gothic" w:hAnsi="Malgun Gothic"/>
          <w:sz w:val="22"/>
          <w:szCs w:val="22"/>
        </w:rPr>
        <w:t xml:space="preserve">a) Licensed Conveyancer </w:t>
      </w:r>
    </w:p>
    <w:p w:rsidR="000D659C" w:rsidRPr="00D75794" w:rsidRDefault="000D659C" w:rsidP="000D659C">
      <w:pPr>
        <w:pStyle w:val="Default"/>
        <w:spacing w:after="61" w:line="276" w:lineRule="auto"/>
        <w:ind w:left="720"/>
        <w:rPr>
          <w:rFonts w:ascii="Malgun Gothic" w:eastAsia="Malgun Gothic" w:hAnsi="Malgun Gothic"/>
          <w:sz w:val="22"/>
          <w:szCs w:val="22"/>
        </w:rPr>
      </w:pPr>
      <w:r w:rsidRPr="00D75794">
        <w:rPr>
          <w:rFonts w:ascii="Malgun Gothic" w:eastAsia="Malgun Gothic" w:hAnsi="Malgun Gothic"/>
          <w:sz w:val="22"/>
          <w:szCs w:val="22"/>
        </w:rPr>
        <w:t xml:space="preserve">b) Licensed Probate Practitioner </w:t>
      </w:r>
    </w:p>
    <w:p w:rsidR="000D659C" w:rsidRPr="00D75794" w:rsidRDefault="000D659C" w:rsidP="000D659C">
      <w:pPr>
        <w:pStyle w:val="Default"/>
        <w:spacing w:after="61" w:line="276" w:lineRule="auto"/>
        <w:ind w:left="720"/>
        <w:rPr>
          <w:rFonts w:ascii="Malgun Gothic" w:eastAsia="Malgun Gothic" w:hAnsi="Malgun Gothic"/>
          <w:sz w:val="22"/>
          <w:szCs w:val="22"/>
        </w:rPr>
      </w:pPr>
      <w:r w:rsidRPr="00D75794">
        <w:rPr>
          <w:rFonts w:ascii="Malgun Gothic" w:eastAsia="Malgun Gothic" w:hAnsi="Malgun Gothic"/>
          <w:sz w:val="22"/>
          <w:szCs w:val="22"/>
        </w:rPr>
        <w:t xml:space="preserve">c) Solicitor </w:t>
      </w:r>
    </w:p>
    <w:p w:rsidR="000D659C" w:rsidRPr="00D75794" w:rsidRDefault="000D659C" w:rsidP="000D659C">
      <w:pPr>
        <w:pStyle w:val="Default"/>
        <w:spacing w:line="276" w:lineRule="auto"/>
        <w:ind w:left="720"/>
        <w:rPr>
          <w:rFonts w:ascii="Malgun Gothic" w:eastAsia="Malgun Gothic" w:hAnsi="Malgun Gothic"/>
          <w:sz w:val="22"/>
          <w:szCs w:val="22"/>
        </w:rPr>
      </w:pPr>
      <w:r w:rsidRPr="00D75794">
        <w:rPr>
          <w:rFonts w:ascii="Malgun Gothic" w:eastAsia="Malgun Gothic" w:hAnsi="Malgun Gothic"/>
          <w:sz w:val="22"/>
          <w:szCs w:val="22"/>
        </w:rPr>
        <w:t xml:space="preserve">d) A Fellow of the Chartered Institute of Legal Executives </w:t>
      </w:r>
    </w:p>
    <w:p w:rsidR="000D659C" w:rsidRPr="00D75794" w:rsidRDefault="000D659C" w:rsidP="000D659C">
      <w:pPr>
        <w:pStyle w:val="Default"/>
        <w:spacing w:line="276" w:lineRule="auto"/>
        <w:ind w:left="720"/>
        <w:rPr>
          <w:rFonts w:ascii="Malgun Gothic" w:eastAsia="Malgun Gothic" w:hAnsi="Malgun Gothic"/>
          <w:sz w:val="22"/>
          <w:szCs w:val="22"/>
        </w:rPr>
      </w:pPr>
    </w:p>
    <w:p w:rsidR="000D659C" w:rsidRPr="00D75794" w:rsidRDefault="000D659C" w:rsidP="001C51DF">
      <w:pPr>
        <w:pStyle w:val="Default"/>
        <w:spacing w:line="276" w:lineRule="auto"/>
        <w:rPr>
          <w:rFonts w:ascii="Malgun Gothic" w:eastAsia="Malgun Gothic" w:hAnsi="Malgun Gothic"/>
          <w:sz w:val="22"/>
          <w:szCs w:val="22"/>
        </w:rPr>
      </w:pPr>
      <w:r w:rsidRPr="00D75794">
        <w:rPr>
          <w:rFonts w:ascii="Malgun Gothic" w:eastAsia="Malgun Gothic" w:hAnsi="Malgun Gothic"/>
          <w:sz w:val="22"/>
          <w:szCs w:val="22"/>
        </w:rPr>
        <w:t xml:space="preserve">A </w:t>
      </w:r>
      <w:r w:rsidRPr="00D75794">
        <w:rPr>
          <w:rFonts w:ascii="Malgun Gothic" w:eastAsia="Malgun Gothic" w:hAnsi="Malgun Gothic"/>
          <w:b/>
          <w:bCs/>
          <w:sz w:val="22"/>
          <w:szCs w:val="22"/>
        </w:rPr>
        <w:t xml:space="preserve">‘non-authorised person’ </w:t>
      </w:r>
      <w:r w:rsidRPr="00D75794">
        <w:rPr>
          <w:rFonts w:ascii="Malgun Gothic" w:eastAsia="Malgun Gothic" w:hAnsi="Malgun Gothic"/>
          <w:sz w:val="22"/>
          <w:szCs w:val="22"/>
        </w:rPr>
        <w:t xml:space="preserve">is a person who has not been authorised by an approved regulator to carry out reserved legal activities. </w:t>
      </w:r>
    </w:p>
    <w:p w:rsidR="000D659C" w:rsidRPr="00D75794" w:rsidRDefault="000D659C" w:rsidP="000D659C">
      <w:pPr>
        <w:pStyle w:val="Default"/>
        <w:spacing w:line="276" w:lineRule="auto"/>
        <w:ind w:left="720"/>
        <w:rPr>
          <w:rFonts w:ascii="Malgun Gothic" w:eastAsia="Malgun Gothic" w:hAnsi="Malgun Gothic"/>
          <w:sz w:val="22"/>
          <w:szCs w:val="22"/>
        </w:rPr>
      </w:pPr>
    </w:p>
    <w:p w:rsidR="000D659C" w:rsidRPr="00D75794" w:rsidRDefault="000D659C" w:rsidP="001C51DF">
      <w:pPr>
        <w:pStyle w:val="Default"/>
        <w:spacing w:line="276" w:lineRule="auto"/>
        <w:rPr>
          <w:rFonts w:ascii="Malgun Gothic" w:eastAsia="Malgun Gothic" w:hAnsi="Malgun Gothic"/>
          <w:sz w:val="22"/>
          <w:szCs w:val="22"/>
        </w:rPr>
      </w:pPr>
      <w:r w:rsidRPr="00D75794">
        <w:rPr>
          <w:rFonts w:ascii="Malgun Gothic" w:eastAsia="Malgun Gothic" w:hAnsi="Malgun Gothic"/>
          <w:sz w:val="22"/>
          <w:szCs w:val="22"/>
        </w:rPr>
        <w:t>A ‘</w:t>
      </w:r>
      <w:r w:rsidRPr="00D75794">
        <w:rPr>
          <w:rFonts w:ascii="Malgun Gothic" w:eastAsia="Malgun Gothic" w:hAnsi="Malgun Gothic"/>
          <w:b/>
          <w:bCs/>
          <w:sz w:val="22"/>
          <w:szCs w:val="22"/>
        </w:rPr>
        <w:t xml:space="preserve">beneficial owner’ </w:t>
      </w:r>
      <w:r w:rsidRPr="00D75794">
        <w:rPr>
          <w:rFonts w:ascii="Malgun Gothic" w:eastAsia="Malgun Gothic" w:hAnsi="Malgun Gothic"/>
          <w:sz w:val="22"/>
          <w:szCs w:val="22"/>
        </w:rPr>
        <w:t xml:space="preserve">is an individual or </w:t>
      </w:r>
      <w:r w:rsidR="00A3080A">
        <w:rPr>
          <w:rFonts w:ascii="Malgun Gothic" w:eastAsia="Malgun Gothic" w:hAnsi="Malgun Gothic"/>
          <w:sz w:val="22"/>
          <w:szCs w:val="22"/>
        </w:rPr>
        <w:t>body</w:t>
      </w:r>
      <w:r w:rsidRPr="00D75794">
        <w:rPr>
          <w:rFonts w:ascii="Malgun Gothic" w:eastAsia="Malgun Gothic" w:hAnsi="Malgun Gothic"/>
          <w:sz w:val="22"/>
          <w:szCs w:val="22"/>
        </w:rPr>
        <w:t xml:space="preserve"> which has all the benefits and entitlements of a legal owner, even if not named or</w:t>
      </w:r>
      <w:r w:rsidR="00433E16">
        <w:rPr>
          <w:rFonts w:ascii="Malgun Gothic" w:eastAsia="Malgun Gothic" w:hAnsi="Malgun Gothic"/>
          <w:sz w:val="22"/>
          <w:szCs w:val="22"/>
        </w:rPr>
        <w:t xml:space="preserve"> registered as the legal owner, i.e. an investor/shareholder/board member</w:t>
      </w:r>
    </w:p>
    <w:p w:rsidR="000D659C" w:rsidRPr="00D75794" w:rsidRDefault="000D659C" w:rsidP="000D659C">
      <w:pPr>
        <w:pStyle w:val="Default"/>
        <w:spacing w:line="276" w:lineRule="auto"/>
        <w:ind w:left="720"/>
        <w:rPr>
          <w:rFonts w:ascii="Malgun Gothic" w:eastAsia="Malgun Gothic" w:hAnsi="Malgun Gothic"/>
          <w:sz w:val="22"/>
          <w:szCs w:val="22"/>
        </w:rPr>
      </w:pPr>
    </w:p>
    <w:p w:rsidR="000D659C" w:rsidRPr="00D75794" w:rsidRDefault="000D659C" w:rsidP="001C51DF">
      <w:pPr>
        <w:pStyle w:val="Default"/>
        <w:spacing w:line="276" w:lineRule="auto"/>
        <w:rPr>
          <w:rFonts w:ascii="Malgun Gothic" w:eastAsia="Malgun Gothic" w:hAnsi="Malgun Gothic"/>
          <w:sz w:val="22"/>
          <w:szCs w:val="22"/>
        </w:rPr>
      </w:pPr>
      <w:r w:rsidRPr="00D75794">
        <w:rPr>
          <w:rFonts w:ascii="Malgun Gothic" w:eastAsia="Malgun Gothic" w:hAnsi="Malgun Gothic"/>
          <w:sz w:val="22"/>
          <w:szCs w:val="22"/>
        </w:rPr>
        <w:t xml:space="preserve">A person or </w:t>
      </w:r>
      <w:r w:rsidR="00433E16">
        <w:rPr>
          <w:rFonts w:ascii="Malgun Gothic" w:eastAsia="Malgun Gothic" w:hAnsi="Malgun Gothic"/>
          <w:sz w:val="22"/>
          <w:szCs w:val="22"/>
        </w:rPr>
        <w:t>body</w:t>
      </w:r>
      <w:r w:rsidRPr="00D75794">
        <w:rPr>
          <w:rFonts w:ascii="Malgun Gothic" w:eastAsia="Malgun Gothic" w:hAnsi="Malgun Gothic"/>
          <w:sz w:val="22"/>
          <w:szCs w:val="22"/>
        </w:rPr>
        <w:t xml:space="preserve"> holds a </w:t>
      </w:r>
      <w:r w:rsidRPr="00D75794">
        <w:rPr>
          <w:rFonts w:ascii="Malgun Gothic" w:eastAsia="Malgun Gothic" w:hAnsi="Malgun Gothic"/>
          <w:b/>
          <w:bCs/>
          <w:sz w:val="22"/>
          <w:szCs w:val="22"/>
        </w:rPr>
        <w:t xml:space="preserve">‘material interest’ </w:t>
      </w:r>
      <w:r w:rsidRPr="00D75794">
        <w:rPr>
          <w:rFonts w:ascii="Malgun Gothic" w:eastAsia="Malgun Gothic" w:hAnsi="Malgun Gothic"/>
          <w:sz w:val="22"/>
          <w:szCs w:val="22"/>
        </w:rPr>
        <w:t xml:space="preserve">in a Licensed Body if the person, legal Practice (or any of the person’s associates or the person and any of the person’s associates together): </w:t>
      </w:r>
    </w:p>
    <w:p w:rsidR="000D659C" w:rsidRPr="00D75794" w:rsidRDefault="000D659C" w:rsidP="000D659C">
      <w:pPr>
        <w:pStyle w:val="Default"/>
        <w:spacing w:line="276" w:lineRule="auto"/>
        <w:ind w:left="720"/>
        <w:rPr>
          <w:rFonts w:ascii="Malgun Gothic" w:eastAsia="Malgun Gothic" w:hAnsi="Malgun Gothic"/>
          <w:sz w:val="22"/>
          <w:szCs w:val="22"/>
        </w:rPr>
      </w:pPr>
    </w:p>
    <w:p w:rsidR="005A26BD" w:rsidRPr="00D75794" w:rsidRDefault="000D659C" w:rsidP="005A26BD">
      <w:pPr>
        <w:pStyle w:val="Default"/>
        <w:spacing w:line="276" w:lineRule="auto"/>
        <w:ind w:left="720"/>
        <w:rPr>
          <w:rFonts w:ascii="Malgun Gothic" w:eastAsia="Malgun Gothic" w:hAnsi="Malgun Gothic"/>
          <w:sz w:val="22"/>
          <w:szCs w:val="22"/>
        </w:rPr>
      </w:pPr>
      <w:r w:rsidRPr="00D75794">
        <w:rPr>
          <w:rFonts w:ascii="Malgun Gothic" w:eastAsia="Malgun Gothic" w:hAnsi="Malgun Gothic"/>
          <w:sz w:val="22"/>
          <w:szCs w:val="22"/>
        </w:rPr>
        <w:t>a) holds at least 10% or more sha</w:t>
      </w:r>
      <w:r w:rsidR="001C51DF" w:rsidRPr="00D75794">
        <w:rPr>
          <w:rFonts w:ascii="Malgun Gothic" w:eastAsia="Malgun Gothic" w:hAnsi="Malgun Gothic"/>
          <w:sz w:val="22"/>
          <w:szCs w:val="22"/>
        </w:rPr>
        <w:t xml:space="preserve">res in the body (or in a parent </w:t>
      </w:r>
      <w:r w:rsidR="005A26BD" w:rsidRPr="00D75794">
        <w:rPr>
          <w:rFonts w:ascii="Malgun Gothic" w:eastAsia="Malgun Gothic" w:hAnsi="Malgun Gothic"/>
          <w:sz w:val="22"/>
          <w:szCs w:val="22"/>
        </w:rPr>
        <w:t xml:space="preserve">undertaking); </w:t>
      </w:r>
    </w:p>
    <w:p w:rsidR="000D659C" w:rsidRPr="00D75794" w:rsidRDefault="000D659C" w:rsidP="005A26BD">
      <w:pPr>
        <w:pStyle w:val="Default"/>
        <w:spacing w:line="276" w:lineRule="auto"/>
        <w:ind w:left="720"/>
        <w:rPr>
          <w:rFonts w:ascii="Malgun Gothic" w:eastAsia="Malgun Gothic" w:hAnsi="Malgun Gothic"/>
          <w:sz w:val="22"/>
          <w:szCs w:val="22"/>
        </w:rPr>
      </w:pPr>
      <w:r w:rsidRPr="00D75794">
        <w:rPr>
          <w:rFonts w:ascii="Malgun Gothic" w:eastAsia="Malgun Gothic" w:hAnsi="Malgun Gothic"/>
          <w:color w:val="auto"/>
          <w:sz w:val="22"/>
          <w:szCs w:val="22"/>
        </w:rPr>
        <w:t xml:space="preserve">b) is someone able to exercise significant influence over the management of the body (or a parent undertaking) due to their entitlement to exercise, or control the exercise of voting rights; </w:t>
      </w:r>
    </w:p>
    <w:p w:rsidR="000D659C" w:rsidRPr="00D75794" w:rsidRDefault="000D659C" w:rsidP="005A26BD">
      <w:pPr>
        <w:pStyle w:val="Default"/>
        <w:spacing w:line="276" w:lineRule="auto"/>
        <w:ind w:left="720"/>
        <w:rPr>
          <w:rFonts w:ascii="Malgun Gothic" w:eastAsia="Malgun Gothic" w:hAnsi="Malgun Gothic"/>
          <w:color w:val="auto"/>
          <w:sz w:val="22"/>
          <w:szCs w:val="22"/>
        </w:rPr>
      </w:pPr>
      <w:r w:rsidRPr="00D75794">
        <w:rPr>
          <w:rFonts w:ascii="Malgun Gothic" w:eastAsia="Malgun Gothic" w:hAnsi="Malgun Gothic"/>
          <w:color w:val="auto"/>
          <w:sz w:val="22"/>
          <w:szCs w:val="22"/>
        </w:rPr>
        <w:t>c) is entitled to exercise, or control the exercise of, voting powers in the body (or a parent undertaking), which, if it consists of votin</w:t>
      </w:r>
      <w:r w:rsidR="005A26BD" w:rsidRPr="00D75794">
        <w:rPr>
          <w:rFonts w:ascii="Malgun Gothic" w:eastAsia="Malgun Gothic" w:hAnsi="Malgun Gothic"/>
          <w:color w:val="auto"/>
          <w:sz w:val="22"/>
          <w:szCs w:val="22"/>
        </w:rPr>
        <w:t xml:space="preserve">g rights, constitutes at least  </w:t>
      </w:r>
      <w:r w:rsidRPr="00D75794">
        <w:rPr>
          <w:rFonts w:ascii="Malgun Gothic" w:eastAsia="Malgun Gothic" w:hAnsi="Malgun Gothic"/>
          <w:color w:val="auto"/>
          <w:sz w:val="22"/>
          <w:szCs w:val="22"/>
        </w:rPr>
        <w:t xml:space="preserve">10% or more of the voting rights; </w:t>
      </w:r>
    </w:p>
    <w:p w:rsidR="000D659C" w:rsidRPr="00D75794" w:rsidRDefault="000D659C" w:rsidP="000D659C">
      <w:pPr>
        <w:pStyle w:val="Default"/>
        <w:spacing w:line="276" w:lineRule="auto"/>
        <w:ind w:left="720"/>
        <w:rPr>
          <w:rFonts w:ascii="Malgun Gothic" w:eastAsia="Malgun Gothic" w:hAnsi="Malgun Gothic"/>
          <w:color w:val="auto"/>
          <w:sz w:val="22"/>
          <w:szCs w:val="22"/>
        </w:rPr>
      </w:pPr>
      <w:r w:rsidRPr="00D75794">
        <w:rPr>
          <w:rFonts w:ascii="Malgun Gothic" w:eastAsia="Malgun Gothic" w:hAnsi="Malgun Gothic"/>
          <w:color w:val="auto"/>
          <w:sz w:val="22"/>
          <w:szCs w:val="22"/>
        </w:rPr>
        <w:t xml:space="preserve">d) is a partner having at least 10% interest in the capital or profits of the partnership; and includes any ultimate beneficial owner of more than 10%. </w:t>
      </w:r>
    </w:p>
    <w:p w:rsidR="000D659C" w:rsidRPr="00D75794" w:rsidRDefault="000D659C" w:rsidP="000D659C">
      <w:pPr>
        <w:pStyle w:val="Default"/>
        <w:spacing w:line="276" w:lineRule="auto"/>
        <w:ind w:left="720"/>
        <w:rPr>
          <w:rFonts w:ascii="Malgun Gothic" w:eastAsia="Malgun Gothic" w:hAnsi="Malgun Gothic"/>
          <w:color w:val="auto"/>
          <w:sz w:val="22"/>
          <w:szCs w:val="22"/>
        </w:rPr>
      </w:pPr>
    </w:p>
    <w:p w:rsidR="001C51DF" w:rsidRDefault="000D659C" w:rsidP="001C51DF">
      <w:pPr>
        <w:pStyle w:val="Default"/>
        <w:spacing w:line="276" w:lineRule="auto"/>
        <w:rPr>
          <w:rFonts w:ascii="Malgun Gothic" w:eastAsia="Malgun Gothic" w:hAnsi="Malgun Gothic"/>
          <w:color w:val="auto"/>
          <w:sz w:val="22"/>
          <w:szCs w:val="22"/>
        </w:rPr>
      </w:pPr>
      <w:r w:rsidRPr="00D75794">
        <w:rPr>
          <w:rFonts w:ascii="Malgun Gothic" w:eastAsia="Malgun Gothic" w:hAnsi="Malgun Gothic"/>
          <w:b/>
          <w:bCs/>
          <w:color w:val="auto"/>
          <w:sz w:val="22"/>
          <w:szCs w:val="22"/>
        </w:rPr>
        <w:lastRenderedPageBreak/>
        <w:t xml:space="preserve"> </w:t>
      </w:r>
      <w:r w:rsidRPr="00D75794">
        <w:rPr>
          <w:rFonts w:ascii="Malgun Gothic" w:eastAsia="Malgun Gothic" w:hAnsi="Malgun Gothic"/>
          <w:color w:val="auto"/>
          <w:sz w:val="22"/>
          <w:szCs w:val="22"/>
        </w:rPr>
        <w:t>‘</w:t>
      </w:r>
      <w:r w:rsidRPr="00D75794">
        <w:rPr>
          <w:rFonts w:ascii="Malgun Gothic" w:eastAsia="Malgun Gothic" w:hAnsi="Malgun Gothic"/>
          <w:b/>
          <w:bCs/>
          <w:color w:val="auto"/>
          <w:sz w:val="22"/>
          <w:szCs w:val="22"/>
        </w:rPr>
        <w:t xml:space="preserve">Key Personnel’ </w:t>
      </w:r>
      <w:r w:rsidRPr="00D75794">
        <w:rPr>
          <w:rFonts w:ascii="Malgun Gothic" w:eastAsia="Malgun Gothic" w:hAnsi="Malgun Gothic"/>
          <w:color w:val="auto"/>
          <w:sz w:val="22"/>
          <w:szCs w:val="22"/>
        </w:rPr>
        <w:t>includes: authorised persons, non-authorised persons with 10% or more material interest, Ho</w:t>
      </w:r>
      <w:r w:rsidR="001C51DF" w:rsidRPr="00D75794">
        <w:rPr>
          <w:rFonts w:ascii="Malgun Gothic" w:eastAsia="Malgun Gothic" w:hAnsi="Malgun Gothic"/>
          <w:color w:val="auto"/>
          <w:sz w:val="22"/>
          <w:szCs w:val="22"/>
        </w:rPr>
        <w:t xml:space="preserve">LPs and HoFAs, named managers. </w:t>
      </w:r>
    </w:p>
    <w:p w:rsidR="00E17FA6" w:rsidRDefault="00E17FA6" w:rsidP="00E17FA6">
      <w:pPr>
        <w:keepNext/>
        <w:keepLines/>
        <w:spacing w:after="5"/>
        <w:ind w:left="0" w:right="0" w:firstLine="0"/>
        <w:outlineLvl w:val="1"/>
        <w:rPr>
          <w:rFonts w:ascii="Malgun Gothic" w:eastAsia="Malgun Gothic" w:hAnsi="Malgun Gothic"/>
          <w:b/>
          <w:sz w:val="22"/>
        </w:rPr>
      </w:pPr>
    </w:p>
    <w:p w:rsidR="00E17FA6" w:rsidRPr="00E17FA6" w:rsidRDefault="00E17FA6" w:rsidP="00E17FA6">
      <w:pPr>
        <w:keepNext/>
        <w:keepLines/>
        <w:spacing w:after="5"/>
        <w:ind w:left="0" w:right="0" w:firstLine="0"/>
        <w:outlineLvl w:val="1"/>
        <w:rPr>
          <w:rFonts w:ascii="Malgun Gothic" w:eastAsia="Malgun Gothic" w:hAnsi="Malgun Gothic"/>
          <w:sz w:val="22"/>
        </w:rPr>
      </w:pPr>
      <w:r w:rsidRPr="00E17FA6">
        <w:rPr>
          <w:rFonts w:ascii="Malgun Gothic" w:eastAsia="Malgun Gothic" w:hAnsi="Malgun Gothic"/>
          <w:sz w:val="22"/>
        </w:rPr>
        <w:t>A</w:t>
      </w:r>
      <w:r>
        <w:rPr>
          <w:rFonts w:ascii="Malgun Gothic" w:eastAsia="Malgun Gothic" w:hAnsi="Malgun Gothic"/>
          <w:b/>
          <w:sz w:val="22"/>
        </w:rPr>
        <w:t xml:space="preserve"> ‘</w:t>
      </w:r>
      <w:r w:rsidRPr="00E17FA6">
        <w:rPr>
          <w:rFonts w:ascii="Malgun Gothic" w:eastAsia="Malgun Gothic" w:hAnsi="Malgun Gothic"/>
          <w:b/>
          <w:sz w:val="22"/>
        </w:rPr>
        <w:t>Registered Manager</w:t>
      </w:r>
      <w:r>
        <w:rPr>
          <w:rFonts w:ascii="Malgun Gothic" w:eastAsia="Malgun Gothic" w:hAnsi="Malgun Gothic"/>
          <w:sz w:val="22"/>
        </w:rPr>
        <w:t>’</w:t>
      </w:r>
      <w:r w:rsidRPr="00E17FA6">
        <w:rPr>
          <w:rFonts w:ascii="Malgun Gothic" w:eastAsia="Malgun Gothic" w:hAnsi="Malgun Gothic"/>
          <w:sz w:val="22"/>
        </w:rPr>
        <w:t xml:space="preserve"> is an individual notified to the CLC because they are </w:t>
      </w:r>
    </w:p>
    <w:p w:rsidR="00E17FA6" w:rsidRPr="00E17FA6" w:rsidRDefault="00E17FA6" w:rsidP="00E17FA6">
      <w:pPr>
        <w:keepNext/>
        <w:keepLines/>
        <w:numPr>
          <w:ilvl w:val="2"/>
          <w:numId w:val="26"/>
        </w:numPr>
        <w:spacing w:after="5"/>
        <w:ind w:right="0"/>
        <w:outlineLvl w:val="1"/>
        <w:rPr>
          <w:rFonts w:ascii="Malgun Gothic" w:eastAsia="Malgun Gothic" w:hAnsi="Malgun Gothic"/>
          <w:sz w:val="22"/>
        </w:rPr>
      </w:pPr>
      <w:r w:rsidRPr="00E17FA6">
        <w:rPr>
          <w:rFonts w:ascii="Malgun Gothic" w:eastAsia="Malgun Gothic" w:hAnsi="Malgun Gothic"/>
          <w:sz w:val="22"/>
        </w:rPr>
        <w:t xml:space="preserve">held out as a Partner (equity or salaried), </w:t>
      </w:r>
    </w:p>
    <w:p w:rsidR="00E17FA6" w:rsidRPr="00E17FA6" w:rsidRDefault="00E17FA6" w:rsidP="00E17FA6">
      <w:pPr>
        <w:keepNext/>
        <w:keepLines/>
        <w:numPr>
          <w:ilvl w:val="2"/>
          <w:numId w:val="26"/>
        </w:numPr>
        <w:spacing w:after="5"/>
        <w:ind w:right="0"/>
        <w:outlineLvl w:val="1"/>
        <w:rPr>
          <w:rFonts w:ascii="Malgun Gothic" w:eastAsia="Malgun Gothic" w:hAnsi="Malgun Gothic"/>
          <w:sz w:val="22"/>
        </w:rPr>
      </w:pPr>
      <w:r w:rsidRPr="00E17FA6">
        <w:rPr>
          <w:rFonts w:ascii="Malgun Gothic" w:eastAsia="Malgun Gothic" w:hAnsi="Malgun Gothic"/>
          <w:sz w:val="22"/>
        </w:rPr>
        <w:t>an appointed Member, LLP</w:t>
      </w:r>
    </w:p>
    <w:p w:rsidR="00E17FA6" w:rsidRPr="00E17FA6" w:rsidRDefault="00E17FA6" w:rsidP="00E17FA6">
      <w:pPr>
        <w:keepNext/>
        <w:keepLines/>
        <w:numPr>
          <w:ilvl w:val="2"/>
          <w:numId w:val="26"/>
        </w:numPr>
        <w:spacing w:after="5"/>
        <w:ind w:right="0"/>
        <w:outlineLvl w:val="1"/>
        <w:rPr>
          <w:rFonts w:ascii="Malgun Gothic" w:eastAsia="Malgun Gothic" w:hAnsi="Malgun Gothic"/>
          <w:sz w:val="22"/>
        </w:rPr>
      </w:pPr>
      <w:r w:rsidRPr="00E17FA6">
        <w:rPr>
          <w:rFonts w:ascii="Malgun Gothic" w:eastAsia="Malgun Gothic" w:hAnsi="Malgun Gothic"/>
          <w:sz w:val="22"/>
        </w:rPr>
        <w:t>an appointed Director (shareholding and non-shareholding), LTD, or</w:t>
      </w:r>
    </w:p>
    <w:p w:rsidR="00E17FA6" w:rsidRPr="00E17FA6" w:rsidRDefault="00E17FA6" w:rsidP="00E17FA6">
      <w:pPr>
        <w:keepNext/>
        <w:keepLines/>
        <w:numPr>
          <w:ilvl w:val="2"/>
          <w:numId w:val="26"/>
        </w:numPr>
        <w:spacing w:after="5"/>
        <w:ind w:right="0"/>
        <w:outlineLvl w:val="1"/>
        <w:rPr>
          <w:rFonts w:ascii="Malgun Gothic" w:eastAsia="Malgun Gothic" w:hAnsi="Malgun Gothic"/>
          <w:sz w:val="22"/>
        </w:rPr>
      </w:pPr>
      <w:r w:rsidRPr="00E17FA6">
        <w:rPr>
          <w:sz w:val="22"/>
        </w:rPr>
        <w:t>nominated officer of a corporate investor; or</w:t>
      </w:r>
    </w:p>
    <w:p w:rsidR="00E17FA6" w:rsidRPr="00E17FA6" w:rsidRDefault="00E17FA6" w:rsidP="00E17FA6">
      <w:pPr>
        <w:keepNext/>
        <w:keepLines/>
        <w:numPr>
          <w:ilvl w:val="2"/>
          <w:numId w:val="26"/>
        </w:numPr>
        <w:spacing w:after="5"/>
        <w:ind w:right="0"/>
        <w:outlineLvl w:val="1"/>
        <w:rPr>
          <w:rFonts w:ascii="Malgun Gothic" w:eastAsia="Malgun Gothic" w:hAnsi="Malgun Gothic"/>
          <w:sz w:val="22"/>
        </w:rPr>
      </w:pPr>
      <w:r w:rsidRPr="00E17FA6">
        <w:rPr>
          <w:sz w:val="22"/>
        </w:rPr>
        <w:t>individual investor.</w:t>
      </w:r>
    </w:p>
    <w:p w:rsidR="00E17FA6" w:rsidRPr="00E17FA6" w:rsidRDefault="00E17FA6" w:rsidP="00E17FA6">
      <w:pPr>
        <w:keepNext/>
        <w:keepLines/>
        <w:ind w:left="10" w:right="0"/>
        <w:outlineLvl w:val="1"/>
        <w:rPr>
          <w:rFonts w:ascii="Malgun Gothic" w:eastAsia="Malgun Gothic" w:hAnsi="Malgun Gothic"/>
          <w:sz w:val="22"/>
        </w:rPr>
      </w:pPr>
    </w:p>
    <w:p w:rsidR="00E17FA6" w:rsidRPr="00E17FA6" w:rsidRDefault="00E17FA6" w:rsidP="00E17FA6">
      <w:pPr>
        <w:keepNext/>
        <w:keepLines/>
        <w:ind w:left="10" w:right="0"/>
        <w:outlineLvl w:val="1"/>
        <w:rPr>
          <w:rFonts w:ascii="Malgun Gothic" w:eastAsia="Malgun Gothic" w:hAnsi="Malgun Gothic"/>
          <w:sz w:val="22"/>
        </w:rPr>
      </w:pPr>
      <w:r w:rsidRPr="00E17FA6">
        <w:rPr>
          <w:rFonts w:ascii="Malgun Gothic" w:eastAsia="Malgun Gothic" w:hAnsi="Malgun Gothic"/>
          <w:sz w:val="22"/>
        </w:rPr>
        <w:t>These individuals are listed on the CLC Public Register. Some investors or nominate</w:t>
      </w:r>
      <w:r>
        <w:rPr>
          <w:rFonts w:ascii="Malgun Gothic" w:eastAsia="Malgun Gothic" w:hAnsi="Malgun Gothic"/>
          <w:sz w:val="22"/>
        </w:rPr>
        <w:t>d</w:t>
      </w:r>
      <w:r w:rsidRPr="00E17FA6">
        <w:rPr>
          <w:rFonts w:ascii="Malgun Gothic" w:eastAsia="Malgun Gothic" w:hAnsi="Malgun Gothic"/>
          <w:sz w:val="22"/>
        </w:rPr>
        <w:t xml:space="preserve"> officers of Corporate investors will be treated as Registered Managers and subject to standard due diligence (financial, disciplinary, sanctions and criminality checks) but will not be listed on the CLC’s Public Register. </w:t>
      </w:r>
    </w:p>
    <w:p w:rsidR="001C51DF" w:rsidRPr="00D75794" w:rsidRDefault="001C51DF" w:rsidP="001C51DF">
      <w:pPr>
        <w:pStyle w:val="Default"/>
        <w:spacing w:line="276" w:lineRule="auto"/>
        <w:rPr>
          <w:rFonts w:ascii="Malgun Gothic" w:eastAsia="Malgun Gothic" w:hAnsi="Malgun Gothic"/>
          <w:color w:val="auto"/>
          <w:sz w:val="22"/>
          <w:szCs w:val="22"/>
        </w:rPr>
      </w:pPr>
    </w:p>
    <w:p w:rsidR="000D659C" w:rsidRPr="00D75794" w:rsidRDefault="000D659C" w:rsidP="001C51DF">
      <w:pPr>
        <w:pStyle w:val="Default"/>
        <w:spacing w:line="276" w:lineRule="auto"/>
        <w:rPr>
          <w:rFonts w:ascii="Malgun Gothic" w:eastAsia="Malgun Gothic" w:hAnsi="Malgun Gothic"/>
          <w:color w:val="auto"/>
          <w:sz w:val="22"/>
          <w:szCs w:val="22"/>
        </w:rPr>
      </w:pPr>
      <w:r w:rsidRPr="00D75794">
        <w:rPr>
          <w:rFonts w:ascii="Malgun Gothic" w:eastAsia="Malgun Gothic" w:hAnsi="Malgun Gothic"/>
          <w:color w:val="auto"/>
          <w:sz w:val="22"/>
          <w:szCs w:val="22"/>
        </w:rPr>
        <w:t xml:space="preserve">An </w:t>
      </w:r>
      <w:r w:rsidRPr="00D75794">
        <w:rPr>
          <w:rFonts w:ascii="Malgun Gothic" w:eastAsia="Malgun Gothic" w:hAnsi="Malgun Gothic"/>
          <w:b/>
          <w:bCs/>
          <w:color w:val="auto"/>
          <w:sz w:val="22"/>
          <w:szCs w:val="22"/>
        </w:rPr>
        <w:t xml:space="preserve">‘insolvency event’ </w:t>
      </w:r>
      <w:r w:rsidRPr="00D75794">
        <w:rPr>
          <w:rFonts w:ascii="Malgun Gothic" w:eastAsia="Malgun Gothic" w:hAnsi="Malgun Gothic"/>
          <w:color w:val="auto"/>
          <w:sz w:val="22"/>
          <w:szCs w:val="22"/>
        </w:rPr>
        <w:t xml:space="preserve">is defined as:- </w:t>
      </w:r>
    </w:p>
    <w:p w:rsidR="000D659C" w:rsidRPr="00D75794" w:rsidRDefault="000D659C" w:rsidP="000D659C">
      <w:pPr>
        <w:pStyle w:val="Default"/>
        <w:spacing w:line="276" w:lineRule="auto"/>
        <w:ind w:left="720"/>
        <w:rPr>
          <w:rFonts w:ascii="Malgun Gothic" w:eastAsia="Malgun Gothic" w:hAnsi="Malgun Gothic"/>
          <w:color w:val="auto"/>
          <w:sz w:val="22"/>
          <w:szCs w:val="22"/>
        </w:rPr>
      </w:pPr>
      <w:r w:rsidRPr="00D75794">
        <w:rPr>
          <w:rFonts w:ascii="Malgun Gothic" w:eastAsia="Malgun Gothic" w:hAnsi="Malgun Gothic"/>
          <w:color w:val="auto"/>
          <w:sz w:val="22"/>
          <w:szCs w:val="22"/>
        </w:rPr>
        <w:t xml:space="preserve">a) resolution for a voluntary winding up of the body is passed without a solvency declaration </w:t>
      </w:r>
    </w:p>
    <w:p w:rsidR="000D659C" w:rsidRPr="00D75794" w:rsidRDefault="000D659C" w:rsidP="000D659C">
      <w:pPr>
        <w:pStyle w:val="Default"/>
        <w:spacing w:line="276" w:lineRule="auto"/>
        <w:ind w:left="720"/>
        <w:rPr>
          <w:rFonts w:ascii="Malgun Gothic" w:eastAsia="Malgun Gothic" w:hAnsi="Malgun Gothic"/>
          <w:color w:val="auto"/>
          <w:sz w:val="22"/>
          <w:szCs w:val="22"/>
        </w:rPr>
      </w:pPr>
    </w:p>
    <w:p w:rsidR="000D659C" w:rsidRPr="00D75794" w:rsidRDefault="000D659C" w:rsidP="000D659C">
      <w:pPr>
        <w:pStyle w:val="Default"/>
        <w:spacing w:line="276" w:lineRule="auto"/>
        <w:ind w:left="720"/>
        <w:rPr>
          <w:rFonts w:ascii="Malgun Gothic" w:eastAsia="Malgun Gothic" w:hAnsi="Malgun Gothic"/>
          <w:color w:val="auto"/>
          <w:sz w:val="22"/>
          <w:szCs w:val="22"/>
        </w:rPr>
      </w:pPr>
      <w:r w:rsidRPr="00D75794">
        <w:rPr>
          <w:rFonts w:ascii="Malgun Gothic" w:eastAsia="Malgun Gothic" w:hAnsi="Malgun Gothic"/>
          <w:color w:val="auto"/>
          <w:sz w:val="22"/>
          <w:szCs w:val="22"/>
        </w:rPr>
        <w:t xml:space="preserve">(under s.89 of the Insolvency Act 1986); </w:t>
      </w:r>
    </w:p>
    <w:p w:rsidR="000D659C" w:rsidRPr="00D75794" w:rsidRDefault="000D659C" w:rsidP="000D659C">
      <w:pPr>
        <w:pStyle w:val="Default"/>
        <w:spacing w:after="56" w:line="276" w:lineRule="auto"/>
        <w:ind w:left="720"/>
        <w:rPr>
          <w:rFonts w:ascii="Malgun Gothic" w:eastAsia="Malgun Gothic" w:hAnsi="Malgun Gothic"/>
          <w:color w:val="auto"/>
          <w:sz w:val="22"/>
          <w:szCs w:val="22"/>
        </w:rPr>
      </w:pPr>
      <w:r w:rsidRPr="00D75794">
        <w:rPr>
          <w:rFonts w:ascii="Malgun Gothic" w:eastAsia="Malgun Gothic" w:hAnsi="Malgun Gothic"/>
          <w:color w:val="auto"/>
          <w:sz w:val="22"/>
          <w:szCs w:val="22"/>
        </w:rPr>
        <w:t xml:space="preserve">b) the body enters administration under the meaning of Schedule B1, para 1(2)(6) of that Act; </w:t>
      </w:r>
    </w:p>
    <w:p w:rsidR="000D659C" w:rsidRPr="00D75794" w:rsidRDefault="000D659C" w:rsidP="000D659C">
      <w:pPr>
        <w:pStyle w:val="Default"/>
        <w:spacing w:after="56" w:line="276" w:lineRule="auto"/>
        <w:ind w:left="720"/>
        <w:rPr>
          <w:rFonts w:ascii="Malgun Gothic" w:eastAsia="Malgun Gothic" w:hAnsi="Malgun Gothic"/>
          <w:color w:val="auto"/>
          <w:sz w:val="22"/>
          <w:szCs w:val="22"/>
        </w:rPr>
      </w:pPr>
      <w:r w:rsidRPr="00D75794">
        <w:rPr>
          <w:rFonts w:ascii="Malgun Gothic" w:eastAsia="Malgun Gothic" w:hAnsi="Malgun Gothic"/>
          <w:color w:val="auto"/>
          <w:sz w:val="22"/>
          <w:szCs w:val="22"/>
        </w:rPr>
        <w:t xml:space="preserve">c) an administrative receiver within s.251 of that Act is appointed; </w:t>
      </w:r>
    </w:p>
    <w:p w:rsidR="000D659C" w:rsidRPr="00D75794" w:rsidRDefault="000D659C" w:rsidP="001C51DF">
      <w:pPr>
        <w:pStyle w:val="Default"/>
        <w:spacing w:line="276" w:lineRule="auto"/>
        <w:ind w:left="720"/>
        <w:rPr>
          <w:rFonts w:ascii="Malgun Gothic" w:eastAsia="Malgun Gothic" w:hAnsi="Malgun Gothic"/>
          <w:color w:val="auto"/>
          <w:sz w:val="22"/>
          <w:szCs w:val="22"/>
        </w:rPr>
      </w:pPr>
      <w:r w:rsidRPr="00D75794">
        <w:rPr>
          <w:rFonts w:ascii="Malgun Gothic" w:eastAsia="Malgun Gothic" w:hAnsi="Malgun Gothic"/>
          <w:color w:val="auto"/>
          <w:sz w:val="22"/>
          <w:szCs w:val="22"/>
        </w:rPr>
        <w:t>d) a meeting of creditors – which has the effect of converting a members’ voluntary winding up into a creditor’s voluntary winding up – is held in relation to the body under s.95 of tha</w:t>
      </w:r>
      <w:r w:rsidR="001C51DF" w:rsidRPr="00D75794">
        <w:rPr>
          <w:rFonts w:ascii="Malgun Gothic" w:eastAsia="Malgun Gothic" w:hAnsi="Malgun Gothic"/>
          <w:color w:val="auto"/>
          <w:sz w:val="22"/>
          <w:szCs w:val="22"/>
        </w:rPr>
        <w:t xml:space="preserve">t </w:t>
      </w:r>
      <w:r w:rsidRPr="00D75794">
        <w:rPr>
          <w:rFonts w:ascii="Malgun Gothic" w:eastAsia="Malgun Gothic" w:hAnsi="Malgun Gothic"/>
          <w:color w:val="auto"/>
          <w:sz w:val="22"/>
          <w:szCs w:val="22"/>
        </w:rPr>
        <w:t xml:space="preserve">Act; </w:t>
      </w:r>
    </w:p>
    <w:p w:rsidR="000D659C" w:rsidRPr="00D75794" w:rsidRDefault="000D659C" w:rsidP="000D659C">
      <w:pPr>
        <w:pStyle w:val="Default"/>
        <w:spacing w:line="276" w:lineRule="auto"/>
        <w:ind w:left="720"/>
        <w:rPr>
          <w:rFonts w:ascii="Malgun Gothic" w:eastAsia="Malgun Gothic" w:hAnsi="Malgun Gothic"/>
          <w:color w:val="auto"/>
          <w:sz w:val="22"/>
          <w:szCs w:val="22"/>
        </w:rPr>
      </w:pPr>
      <w:r w:rsidRPr="00D75794">
        <w:rPr>
          <w:rFonts w:ascii="Malgun Gothic" w:eastAsia="Malgun Gothic" w:hAnsi="Malgun Gothic"/>
          <w:color w:val="auto"/>
          <w:sz w:val="22"/>
          <w:szCs w:val="22"/>
        </w:rPr>
        <w:t xml:space="preserve">e) an order winding up the body is made. </w:t>
      </w:r>
    </w:p>
    <w:p w:rsidR="000D659C" w:rsidRPr="00D75794" w:rsidRDefault="000D659C" w:rsidP="000D659C">
      <w:pPr>
        <w:pStyle w:val="Default"/>
        <w:spacing w:line="276" w:lineRule="auto"/>
        <w:ind w:left="720"/>
        <w:rPr>
          <w:rFonts w:ascii="Malgun Gothic" w:eastAsia="Malgun Gothic" w:hAnsi="Malgun Gothic"/>
          <w:color w:val="auto"/>
          <w:sz w:val="22"/>
          <w:szCs w:val="22"/>
        </w:rPr>
      </w:pPr>
    </w:p>
    <w:p w:rsidR="000D659C" w:rsidRPr="00D75794" w:rsidRDefault="000D659C" w:rsidP="001C51DF">
      <w:pPr>
        <w:pStyle w:val="Default"/>
        <w:spacing w:line="276" w:lineRule="auto"/>
        <w:rPr>
          <w:rFonts w:ascii="Malgun Gothic" w:eastAsia="Malgun Gothic" w:hAnsi="Malgun Gothic"/>
          <w:color w:val="auto"/>
          <w:sz w:val="22"/>
          <w:szCs w:val="22"/>
        </w:rPr>
      </w:pPr>
      <w:r w:rsidRPr="00D75794">
        <w:rPr>
          <w:rFonts w:ascii="Malgun Gothic" w:eastAsia="Malgun Gothic" w:hAnsi="Malgun Gothic"/>
          <w:color w:val="auto"/>
          <w:sz w:val="22"/>
          <w:szCs w:val="22"/>
        </w:rPr>
        <w:t xml:space="preserve">An </w:t>
      </w:r>
      <w:r w:rsidRPr="00D75794">
        <w:rPr>
          <w:rFonts w:ascii="Malgun Gothic" w:eastAsia="Malgun Gothic" w:hAnsi="Malgun Gothic"/>
          <w:b/>
          <w:bCs/>
          <w:color w:val="auto"/>
          <w:sz w:val="22"/>
          <w:szCs w:val="22"/>
        </w:rPr>
        <w:t xml:space="preserve">‘individual voluntary arrangement’ (IVA) </w:t>
      </w:r>
      <w:r w:rsidRPr="00D75794">
        <w:rPr>
          <w:rFonts w:ascii="Malgun Gothic" w:eastAsia="Malgun Gothic" w:hAnsi="Malgun Gothic"/>
          <w:color w:val="auto"/>
          <w:sz w:val="22"/>
          <w:szCs w:val="22"/>
        </w:rPr>
        <w:t xml:space="preserve">is an agreement between a debtor and their creditors. The agreement sets out how creditors will be repaid and normally entails setting up monthly payments over a certain period of time, such as five or six years. Alternatively, if an asset such as property can be sold, the agreement may specify that a lump sum is raised and distributed to creditors of the debtor. </w:t>
      </w:r>
    </w:p>
    <w:p w:rsidR="000D659C" w:rsidRPr="00D75794" w:rsidRDefault="000D659C" w:rsidP="000D659C">
      <w:pPr>
        <w:pStyle w:val="Default"/>
        <w:spacing w:line="276" w:lineRule="auto"/>
        <w:ind w:left="720"/>
        <w:rPr>
          <w:rFonts w:ascii="Malgun Gothic" w:eastAsia="Malgun Gothic" w:hAnsi="Malgun Gothic"/>
          <w:color w:val="auto"/>
          <w:sz w:val="22"/>
          <w:szCs w:val="22"/>
        </w:rPr>
      </w:pPr>
    </w:p>
    <w:p w:rsidR="000D659C" w:rsidRPr="00D75794" w:rsidRDefault="000D659C" w:rsidP="001C51DF">
      <w:pPr>
        <w:pStyle w:val="Default"/>
        <w:spacing w:line="276" w:lineRule="auto"/>
        <w:rPr>
          <w:rFonts w:ascii="Malgun Gothic" w:eastAsia="Malgun Gothic" w:hAnsi="Malgun Gothic"/>
          <w:color w:val="auto"/>
          <w:sz w:val="22"/>
          <w:szCs w:val="22"/>
        </w:rPr>
      </w:pPr>
      <w:r w:rsidRPr="00D75794">
        <w:rPr>
          <w:rFonts w:ascii="Malgun Gothic" w:eastAsia="Malgun Gothic" w:hAnsi="Malgun Gothic"/>
          <w:b/>
          <w:bCs/>
          <w:color w:val="auto"/>
          <w:sz w:val="22"/>
          <w:szCs w:val="22"/>
        </w:rPr>
        <w:t xml:space="preserve"> </w:t>
      </w:r>
      <w:r w:rsidRPr="00D75794">
        <w:rPr>
          <w:rFonts w:ascii="Malgun Gothic" w:eastAsia="Malgun Gothic" w:hAnsi="Malgun Gothic"/>
          <w:color w:val="auto"/>
          <w:sz w:val="22"/>
          <w:szCs w:val="22"/>
        </w:rPr>
        <w:t>‘</w:t>
      </w:r>
      <w:r w:rsidRPr="00D75794">
        <w:rPr>
          <w:rFonts w:ascii="Malgun Gothic" w:eastAsia="Malgun Gothic" w:hAnsi="Malgun Gothic"/>
          <w:b/>
          <w:bCs/>
          <w:color w:val="auto"/>
          <w:sz w:val="22"/>
          <w:szCs w:val="22"/>
        </w:rPr>
        <w:t xml:space="preserve">Lenders panel’ </w:t>
      </w:r>
      <w:r w:rsidRPr="00D75794">
        <w:rPr>
          <w:rFonts w:ascii="Malgun Gothic" w:eastAsia="Malgun Gothic" w:hAnsi="Malgun Gothic"/>
          <w:color w:val="auto"/>
          <w:sz w:val="22"/>
          <w:szCs w:val="22"/>
        </w:rPr>
        <w:t xml:space="preserve">comprises of lawyers who have been approved by lenders to carry out legal work on their behalf in relation to property purchases and re-mortgages. </w:t>
      </w:r>
    </w:p>
    <w:p w:rsidR="000D659C" w:rsidRPr="00D75794" w:rsidRDefault="000D659C" w:rsidP="000D659C">
      <w:pPr>
        <w:pStyle w:val="Default"/>
        <w:ind w:left="720"/>
        <w:rPr>
          <w:rFonts w:ascii="Malgun Gothic" w:eastAsia="Malgun Gothic" w:hAnsi="Malgun Gothic"/>
          <w:color w:val="auto"/>
          <w:sz w:val="22"/>
          <w:szCs w:val="22"/>
        </w:rPr>
      </w:pPr>
    </w:p>
    <w:p w:rsidR="00980E0D" w:rsidRPr="00D75794" w:rsidRDefault="00980E0D" w:rsidP="000D659C">
      <w:pPr>
        <w:ind w:left="1964"/>
        <w:rPr>
          <w:rFonts w:ascii="Malgun Gothic" w:eastAsia="Malgun Gothic" w:hAnsi="Malgun Gothic"/>
          <w:sz w:val="22"/>
        </w:rPr>
      </w:pPr>
    </w:p>
    <w:sectPr w:rsidR="00980E0D" w:rsidRPr="00D75794" w:rsidSect="005459E7">
      <w:headerReference w:type="default" r:id="rId55"/>
      <w:footerReference w:type="default" r:id="rId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BC7" w:rsidRDefault="00D71BC7" w:rsidP="00B94475">
      <w:pPr>
        <w:spacing w:after="0" w:line="240" w:lineRule="auto"/>
      </w:pPr>
      <w:r>
        <w:separator/>
      </w:r>
    </w:p>
  </w:endnote>
  <w:endnote w:type="continuationSeparator" w:id="0">
    <w:p w:rsidR="00D71BC7" w:rsidRDefault="00D71BC7" w:rsidP="00B9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BC7" w:rsidRDefault="00B967FE">
    <w:pPr>
      <w:pStyle w:val="Footer"/>
      <w:jc w:val="center"/>
    </w:pPr>
    <w:r>
      <w:t xml:space="preserve">2022/23 </w:t>
    </w:r>
    <w:r w:rsidR="00D71BC7">
      <w:t xml:space="preserve"> Page </w:t>
    </w:r>
    <w:sdt>
      <w:sdtPr>
        <w:id w:val="-90238250"/>
        <w:docPartObj>
          <w:docPartGallery w:val="Page Numbers (Bottom of Page)"/>
          <w:docPartUnique/>
        </w:docPartObj>
      </w:sdtPr>
      <w:sdtEndPr>
        <w:rPr>
          <w:noProof/>
        </w:rPr>
      </w:sdtEndPr>
      <w:sdtContent>
        <w:r w:rsidR="00D71BC7">
          <w:fldChar w:fldCharType="begin"/>
        </w:r>
        <w:r w:rsidR="00D71BC7">
          <w:instrText xml:space="preserve"> PAGE   \* MERGEFORMAT </w:instrText>
        </w:r>
        <w:r w:rsidR="00D71BC7">
          <w:fldChar w:fldCharType="separate"/>
        </w:r>
        <w:r w:rsidR="00DC1595">
          <w:rPr>
            <w:noProof/>
          </w:rPr>
          <w:t>14</w:t>
        </w:r>
        <w:r w:rsidR="00D71BC7">
          <w:rPr>
            <w:noProof/>
          </w:rPr>
          <w:fldChar w:fldCharType="end"/>
        </w:r>
      </w:sdtContent>
    </w:sdt>
  </w:p>
  <w:p w:rsidR="00D71BC7" w:rsidRDefault="00D71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BC7" w:rsidRDefault="00D71BC7" w:rsidP="00B94475">
      <w:pPr>
        <w:spacing w:after="0" w:line="240" w:lineRule="auto"/>
      </w:pPr>
      <w:r>
        <w:separator/>
      </w:r>
    </w:p>
  </w:footnote>
  <w:footnote w:type="continuationSeparator" w:id="0">
    <w:p w:rsidR="00D71BC7" w:rsidRDefault="00D71BC7" w:rsidP="00B94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BC7" w:rsidRDefault="00D71BC7" w:rsidP="00E53DB5">
    <w:pPr>
      <w:pStyle w:val="Title"/>
      <w:ind w:left="0" w:firstLine="0"/>
      <w:jc w:val="both"/>
    </w:pPr>
    <w:r>
      <w:rPr>
        <w:noProof/>
      </w:rPr>
      <w:drawing>
        <wp:anchor distT="0" distB="0" distL="114300" distR="114300" simplePos="0" relativeHeight="251659264" behindDoc="1" locked="0" layoutInCell="1" allowOverlap="1" wp14:anchorId="0043692F" wp14:editId="3526CD99">
          <wp:simplePos x="0" y="0"/>
          <wp:positionH relativeFrom="column">
            <wp:posOffset>0</wp:posOffset>
          </wp:positionH>
          <wp:positionV relativeFrom="paragraph">
            <wp:posOffset>-635</wp:posOffset>
          </wp:positionV>
          <wp:extent cx="1368425" cy="115189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C Logo_rgb_7623_Black.jpg"/>
                  <pic:cNvPicPr/>
                </pic:nvPicPr>
                <pic:blipFill rotWithShape="1">
                  <a:blip r:embed="rId1" cstate="print">
                    <a:extLst>
                      <a:ext uri="{28A0092B-C50C-407E-A947-70E740481C1C}">
                        <a14:useLocalDpi xmlns:a14="http://schemas.microsoft.com/office/drawing/2010/main" val="0"/>
                      </a:ext>
                    </a:extLst>
                  </a:blip>
                  <a:srcRect l="7709" r="1"/>
                  <a:stretch/>
                </pic:blipFill>
                <pic:spPr bwMode="auto">
                  <a:xfrm>
                    <a:off x="0" y="0"/>
                    <a:ext cx="1368425" cy="1151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D71BC7" w:rsidRDefault="00D71BC7" w:rsidP="00635A96">
    <w:pPr>
      <w:pStyle w:val="Title"/>
      <w:jc w:val="right"/>
    </w:pPr>
    <w:r>
      <w:t xml:space="preserve">Guidance for CLC Practice Registrants </w:t>
    </w:r>
  </w:p>
  <w:p w:rsidR="00D71BC7" w:rsidRPr="00635A96" w:rsidRDefault="00D71BC7" w:rsidP="00635A96">
    <w:pPr>
      <w:pStyle w:val="Title"/>
      <w:jc w:val="right"/>
      <w:rPr>
        <w:sz w:val="32"/>
        <w:szCs w:val="32"/>
      </w:rPr>
    </w:pPr>
    <w:r w:rsidRPr="00635A96">
      <w:rPr>
        <w:sz w:val="32"/>
        <w:szCs w:val="32"/>
      </w:rPr>
      <w:t>(Seeking to make an application to become a</w:t>
    </w:r>
    <w:r w:rsidR="00B967FE">
      <w:rPr>
        <w:sz w:val="32"/>
        <w:szCs w:val="32"/>
      </w:rPr>
      <w:t xml:space="preserve"> CLC regulated practice) 2022/23</w:t>
    </w:r>
  </w:p>
  <w:p w:rsidR="00D71BC7" w:rsidRDefault="00D71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902"/>
    <w:multiLevelType w:val="hybridMultilevel"/>
    <w:tmpl w:val="BAE8EE2A"/>
    <w:lvl w:ilvl="0" w:tplc="08090001">
      <w:start w:val="1"/>
      <w:numFmt w:val="bullet"/>
      <w:lvlText w:val=""/>
      <w:lvlJc w:val="left"/>
      <w:pPr>
        <w:ind w:left="1934" w:hanging="360"/>
      </w:pPr>
      <w:rPr>
        <w:rFonts w:ascii="Symbol" w:hAnsi="Symbol" w:hint="default"/>
      </w:rPr>
    </w:lvl>
    <w:lvl w:ilvl="1" w:tplc="08090019">
      <w:start w:val="1"/>
      <w:numFmt w:val="lowerLetter"/>
      <w:lvlText w:val="%2."/>
      <w:lvlJc w:val="left"/>
      <w:pPr>
        <w:ind w:left="2654" w:hanging="360"/>
      </w:pPr>
    </w:lvl>
    <w:lvl w:ilvl="2" w:tplc="0809001B">
      <w:start w:val="1"/>
      <w:numFmt w:val="lowerRoman"/>
      <w:lvlText w:val="%3."/>
      <w:lvlJc w:val="right"/>
      <w:pPr>
        <w:ind w:left="3374" w:hanging="180"/>
      </w:pPr>
    </w:lvl>
    <w:lvl w:ilvl="3" w:tplc="0809000F">
      <w:start w:val="1"/>
      <w:numFmt w:val="decimal"/>
      <w:lvlText w:val="%4."/>
      <w:lvlJc w:val="left"/>
      <w:pPr>
        <w:ind w:left="4094" w:hanging="360"/>
      </w:pPr>
    </w:lvl>
    <w:lvl w:ilvl="4" w:tplc="08090019">
      <w:start w:val="1"/>
      <w:numFmt w:val="lowerLetter"/>
      <w:lvlText w:val="%5."/>
      <w:lvlJc w:val="left"/>
      <w:pPr>
        <w:ind w:left="4814" w:hanging="360"/>
      </w:pPr>
    </w:lvl>
    <w:lvl w:ilvl="5" w:tplc="0809001B">
      <w:start w:val="1"/>
      <w:numFmt w:val="lowerRoman"/>
      <w:lvlText w:val="%6."/>
      <w:lvlJc w:val="right"/>
      <w:pPr>
        <w:ind w:left="5534" w:hanging="180"/>
      </w:pPr>
    </w:lvl>
    <w:lvl w:ilvl="6" w:tplc="0809000F">
      <w:start w:val="1"/>
      <w:numFmt w:val="decimal"/>
      <w:lvlText w:val="%7."/>
      <w:lvlJc w:val="left"/>
      <w:pPr>
        <w:ind w:left="6254" w:hanging="360"/>
      </w:pPr>
    </w:lvl>
    <w:lvl w:ilvl="7" w:tplc="08090019">
      <w:start w:val="1"/>
      <w:numFmt w:val="lowerLetter"/>
      <w:lvlText w:val="%8."/>
      <w:lvlJc w:val="left"/>
      <w:pPr>
        <w:ind w:left="6974" w:hanging="360"/>
      </w:pPr>
    </w:lvl>
    <w:lvl w:ilvl="8" w:tplc="0809001B">
      <w:start w:val="1"/>
      <w:numFmt w:val="lowerRoman"/>
      <w:lvlText w:val="%9."/>
      <w:lvlJc w:val="right"/>
      <w:pPr>
        <w:ind w:left="7694" w:hanging="180"/>
      </w:pPr>
    </w:lvl>
  </w:abstractNum>
  <w:abstractNum w:abstractNumId="1" w15:restartNumberingAfterBreak="0">
    <w:nsid w:val="08D22243"/>
    <w:multiLevelType w:val="hybridMultilevel"/>
    <w:tmpl w:val="5F2214D0"/>
    <w:lvl w:ilvl="0" w:tplc="0809000F">
      <w:start w:val="1"/>
      <w:numFmt w:val="decimal"/>
      <w:lvlText w:val="%1."/>
      <w:lvlJc w:val="left"/>
      <w:pPr>
        <w:ind w:left="1934" w:hanging="360"/>
      </w:pPr>
    </w:lvl>
    <w:lvl w:ilvl="1" w:tplc="08090019">
      <w:start w:val="1"/>
      <w:numFmt w:val="lowerLetter"/>
      <w:lvlText w:val="%2."/>
      <w:lvlJc w:val="left"/>
      <w:pPr>
        <w:ind w:left="2654" w:hanging="360"/>
      </w:pPr>
    </w:lvl>
    <w:lvl w:ilvl="2" w:tplc="0809001B">
      <w:start w:val="1"/>
      <w:numFmt w:val="lowerRoman"/>
      <w:lvlText w:val="%3."/>
      <w:lvlJc w:val="right"/>
      <w:pPr>
        <w:ind w:left="3374" w:hanging="180"/>
      </w:pPr>
    </w:lvl>
    <w:lvl w:ilvl="3" w:tplc="0809000F">
      <w:start w:val="1"/>
      <w:numFmt w:val="decimal"/>
      <w:lvlText w:val="%4."/>
      <w:lvlJc w:val="left"/>
      <w:pPr>
        <w:ind w:left="4094" w:hanging="360"/>
      </w:pPr>
    </w:lvl>
    <w:lvl w:ilvl="4" w:tplc="08090019">
      <w:start w:val="1"/>
      <w:numFmt w:val="lowerLetter"/>
      <w:lvlText w:val="%5."/>
      <w:lvlJc w:val="left"/>
      <w:pPr>
        <w:ind w:left="4814" w:hanging="360"/>
      </w:pPr>
    </w:lvl>
    <w:lvl w:ilvl="5" w:tplc="0809001B">
      <w:start w:val="1"/>
      <w:numFmt w:val="lowerRoman"/>
      <w:lvlText w:val="%6."/>
      <w:lvlJc w:val="right"/>
      <w:pPr>
        <w:ind w:left="5534" w:hanging="180"/>
      </w:pPr>
    </w:lvl>
    <w:lvl w:ilvl="6" w:tplc="0809000F">
      <w:start w:val="1"/>
      <w:numFmt w:val="decimal"/>
      <w:lvlText w:val="%7."/>
      <w:lvlJc w:val="left"/>
      <w:pPr>
        <w:ind w:left="6254" w:hanging="360"/>
      </w:pPr>
    </w:lvl>
    <w:lvl w:ilvl="7" w:tplc="08090019">
      <w:start w:val="1"/>
      <w:numFmt w:val="lowerLetter"/>
      <w:lvlText w:val="%8."/>
      <w:lvlJc w:val="left"/>
      <w:pPr>
        <w:ind w:left="6974" w:hanging="360"/>
      </w:pPr>
    </w:lvl>
    <w:lvl w:ilvl="8" w:tplc="0809001B">
      <w:start w:val="1"/>
      <w:numFmt w:val="lowerRoman"/>
      <w:lvlText w:val="%9."/>
      <w:lvlJc w:val="right"/>
      <w:pPr>
        <w:ind w:left="7694" w:hanging="180"/>
      </w:pPr>
    </w:lvl>
  </w:abstractNum>
  <w:abstractNum w:abstractNumId="2" w15:restartNumberingAfterBreak="0">
    <w:nsid w:val="0A4E0B41"/>
    <w:multiLevelType w:val="hybridMultilevel"/>
    <w:tmpl w:val="432C7526"/>
    <w:lvl w:ilvl="0" w:tplc="996AE8CC">
      <w:start w:val="1"/>
      <w:numFmt w:val="upperLetter"/>
      <w:lvlText w:val="%1."/>
      <w:lvlJc w:val="left"/>
      <w:pPr>
        <w:ind w:left="786" w:hanging="360"/>
      </w:pPr>
      <w:rPr>
        <w:b/>
        <w:i w:val="0"/>
      </w:rPr>
    </w:lvl>
    <w:lvl w:ilvl="1" w:tplc="08090001">
      <w:start w:val="1"/>
      <w:numFmt w:val="bullet"/>
      <w:lvlText w:val=""/>
      <w:lvlJc w:val="left"/>
      <w:pPr>
        <w:ind w:left="1506" w:hanging="360"/>
      </w:pPr>
      <w:rPr>
        <w:rFonts w:ascii="Symbol" w:hAnsi="Symbol"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A546A61"/>
    <w:multiLevelType w:val="hybridMultilevel"/>
    <w:tmpl w:val="CEFE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3695C"/>
    <w:multiLevelType w:val="hybridMultilevel"/>
    <w:tmpl w:val="7BD4D188"/>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5" w15:restartNumberingAfterBreak="0">
    <w:nsid w:val="0CB95594"/>
    <w:multiLevelType w:val="hybridMultilevel"/>
    <w:tmpl w:val="3DD47DBA"/>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6" w15:restartNumberingAfterBreak="0">
    <w:nsid w:val="0F7E0C8D"/>
    <w:multiLevelType w:val="multilevel"/>
    <w:tmpl w:val="5CC692F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40779B9"/>
    <w:multiLevelType w:val="hybridMultilevel"/>
    <w:tmpl w:val="3C26DE7C"/>
    <w:lvl w:ilvl="0" w:tplc="08090001">
      <w:start w:val="1"/>
      <w:numFmt w:val="bullet"/>
      <w:lvlText w:val=""/>
      <w:lvlJc w:val="left"/>
      <w:pPr>
        <w:ind w:left="2654" w:hanging="360"/>
      </w:pPr>
      <w:rPr>
        <w:rFonts w:ascii="Symbol" w:hAnsi="Symbol" w:hint="default"/>
      </w:rPr>
    </w:lvl>
    <w:lvl w:ilvl="1" w:tplc="C95EAD98">
      <w:numFmt w:val="bullet"/>
      <w:lvlText w:val="•"/>
      <w:lvlJc w:val="left"/>
      <w:pPr>
        <w:ind w:left="3749" w:hanging="735"/>
      </w:pPr>
      <w:rPr>
        <w:rFonts w:ascii="Calibri" w:eastAsia="Arial" w:hAnsi="Calibri" w:cs="Arial" w:hint="default"/>
      </w:rPr>
    </w:lvl>
    <w:lvl w:ilvl="2" w:tplc="08090005" w:tentative="1">
      <w:start w:val="1"/>
      <w:numFmt w:val="bullet"/>
      <w:lvlText w:val=""/>
      <w:lvlJc w:val="left"/>
      <w:pPr>
        <w:ind w:left="4094" w:hanging="360"/>
      </w:pPr>
      <w:rPr>
        <w:rFonts w:ascii="Wingdings" w:hAnsi="Wingdings" w:hint="default"/>
      </w:rPr>
    </w:lvl>
    <w:lvl w:ilvl="3" w:tplc="08090001" w:tentative="1">
      <w:start w:val="1"/>
      <w:numFmt w:val="bullet"/>
      <w:lvlText w:val=""/>
      <w:lvlJc w:val="left"/>
      <w:pPr>
        <w:ind w:left="4814" w:hanging="360"/>
      </w:pPr>
      <w:rPr>
        <w:rFonts w:ascii="Symbol" w:hAnsi="Symbol" w:hint="default"/>
      </w:rPr>
    </w:lvl>
    <w:lvl w:ilvl="4" w:tplc="08090003" w:tentative="1">
      <w:start w:val="1"/>
      <w:numFmt w:val="bullet"/>
      <w:lvlText w:val="o"/>
      <w:lvlJc w:val="left"/>
      <w:pPr>
        <w:ind w:left="5534" w:hanging="360"/>
      </w:pPr>
      <w:rPr>
        <w:rFonts w:ascii="Courier New" w:hAnsi="Courier New" w:cs="Courier New" w:hint="default"/>
      </w:rPr>
    </w:lvl>
    <w:lvl w:ilvl="5" w:tplc="08090005" w:tentative="1">
      <w:start w:val="1"/>
      <w:numFmt w:val="bullet"/>
      <w:lvlText w:val=""/>
      <w:lvlJc w:val="left"/>
      <w:pPr>
        <w:ind w:left="6254" w:hanging="360"/>
      </w:pPr>
      <w:rPr>
        <w:rFonts w:ascii="Wingdings" w:hAnsi="Wingdings" w:hint="default"/>
      </w:rPr>
    </w:lvl>
    <w:lvl w:ilvl="6" w:tplc="08090001" w:tentative="1">
      <w:start w:val="1"/>
      <w:numFmt w:val="bullet"/>
      <w:lvlText w:val=""/>
      <w:lvlJc w:val="left"/>
      <w:pPr>
        <w:ind w:left="6974" w:hanging="360"/>
      </w:pPr>
      <w:rPr>
        <w:rFonts w:ascii="Symbol" w:hAnsi="Symbol" w:hint="default"/>
      </w:rPr>
    </w:lvl>
    <w:lvl w:ilvl="7" w:tplc="08090003" w:tentative="1">
      <w:start w:val="1"/>
      <w:numFmt w:val="bullet"/>
      <w:lvlText w:val="o"/>
      <w:lvlJc w:val="left"/>
      <w:pPr>
        <w:ind w:left="7694" w:hanging="360"/>
      </w:pPr>
      <w:rPr>
        <w:rFonts w:ascii="Courier New" w:hAnsi="Courier New" w:cs="Courier New" w:hint="default"/>
      </w:rPr>
    </w:lvl>
    <w:lvl w:ilvl="8" w:tplc="08090005" w:tentative="1">
      <w:start w:val="1"/>
      <w:numFmt w:val="bullet"/>
      <w:lvlText w:val=""/>
      <w:lvlJc w:val="left"/>
      <w:pPr>
        <w:ind w:left="8414" w:hanging="360"/>
      </w:pPr>
      <w:rPr>
        <w:rFonts w:ascii="Wingdings" w:hAnsi="Wingdings" w:hint="default"/>
      </w:rPr>
    </w:lvl>
  </w:abstractNum>
  <w:abstractNum w:abstractNumId="8" w15:restartNumberingAfterBreak="0">
    <w:nsid w:val="225C4DD0"/>
    <w:multiLevelType w:val="hybridMultilevel"/>
    <w:tmpl w:val="E48C4F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3460041"/>
    <w:multiLevelType w:val="hybridMultilevel"/>
    <w:tmpl w:val="C3B47392"/>
    <w:lvl w:ilvl="0" w:tplc="08090019">
      <w:start w:val="1"/>
      <w:numFmt w:val="lowerLetter"/>
      <w:lvlText w:val="%1."/>
      <w:lvlJc w:val="left"/>
      <w:pPr>
        <w:ind w:left="734" w:hanging="360"/>
      </w:pPr>
    </w:lvl>
    <w:lvl w:ilvl="1" w:tplc="0809001B">
      <w:start w:val="1"/>
      <w:numFmt w:val="lowerRoman"/>
      <w:lvlText w:val="%2."/>
      <w:lvlJc w:val="right"/>
      <w:pPr>
        <w:ind w:left="1454" w:hanging="360"/>
      </w:pPr>
    </w:lvl>
    <w:lvl w:ilvl="2" w:tplc="0809001B">
      <w:start w:val="1"/>
      <w:numFmt w:val="lowerRoman"/>
      <w:lvlText w:val="%3."/>
      <w:lvlJc w:val="right"/>
      <w:pPr>
        <w:ind w:left="2174" w:hanging="180"/>
      </w:pPr>
    </w:lvl>
    <w:lvl w:ilvl="3" w:tplc="0809000F">
      <w:start w:val="1"/>
      <w:numFmt w:val="decimal"/>
      <w:lvlText w:val="%4."/>
      <w:lvlJc w:val="left"/>
      <w:pPr>
        <w:ind w:left="2894" w:hanging="360"/>
      </w:pPr>
    </w:lvl>
    <w:lvl w:ilvl="4" w:tplc="08090019">
      <w:start w:val="1"/>
      <w:numFmt w:val="lowerLetter"/>
      <w:lvlText w:val="%5."/>
      <w:lvlJc w:val="left"/>
      <w:pPr>
        <w:ind w:left="3614" w:hanging="360"/>
      </w:pPr>
    </w:lvl>
    <w:lvl w:ilvl="5" w:tplc="0809001B">
      <w:start w:val="1"/>
      <w:numFmt w:val="lowerRoman"/>
      <w:lvlText w:val="%6."/>
      <w:lvlJc w:val="right"/>
      <w:pPr>
        <w:ind w:left="4334" w:hanging="180"/>
      </w:pPr>
    </w:lvl>
    <w:lvl w:ilvl="6" w:tplc="0809000F">
      <w:start w:val="1"/>
      <w:numFmt w:val="decimal"/>
      <w:lvlText w:val="%7."/>
      <w:lvlJc w:val="left"/>
      <w:pPr>
        <w:ind w:left="5054" w:hanging="360"/>
      </w:pPr>
    </w:lvl>
    <w:lvl w:ilvl="7" w:tplc="08090019">
      <w:start w:val="1"/>
      <w:numFmt w:val="lowerLetter"/>
      <w:lvlText w:val="%8."/>
      <w:lvlJc w:val="left"/>
      <w:pPr>
        <w:ind w:left="5774" w:hanging="360"/>
      </w:pPr>
    </w:lvl>
    <w:lvl w:ilvl="8" w:tplc="0809001B">
      <w:start w:val="1"/>
      <w:numFmt w:val="lowerRoman"/>
      <w:lvlText w:val="%9."/>
      <w:lvlJc w:val="right"/>
      <w:pPr>
        <w:ind w:left="6494" w:hanging="180"/>
      </w:pPr>
    </w:lvl>
  </w:abstractNum>
  <w:abstractNum w:abstractNumId="10" w15:restartNumberingAfterBreak="0">
    <w:nsid w:val="25DC334D"/>
    <w:multiLevelType w:val="hybridMultilevel"/>
    <w:tmpl w:val="C1DA5A3C"/>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11" w15:restartNumberingAfterBreak="0">
    <w:nsid w:val="27C74525"/>
    <w:multiLevelType w:val="hybridMultilevel"/>
    <w:tmpl w:val="B29A3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D7C2947"/>
    <w:multiLevelType w:val="hybridMultilevel"/>
    <w:tmpl w:val="87FAEB1A"/>
    <w:lvl w:ilvl="0" w:tplc="D08AF558">
      <w:start w:val="1"/>
      <w:numFmt w:val="decimal"/>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12F950">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3EE1C2">
      <w:start w:val="1"/>
      <w:numFmt w:val="lowerRoman"/>
      <w:lvlText w:val="%3"/>
      <w:lvlJc w:val="left"/>
      <w:pPr>
        <w:ind w:left="2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E62234">
      <w:start w:val="1"/>
      <w:numFmt w:val="decimal"/>
      <w:lvlText w:val="%4"/>
      <w:lvlJc w:val="left"/>
      <w:pPr>
        <w:ind w:left="2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16E278">
      <w:start w:val="1"/>
      <w:numFmt w:val="lowerLetter"/>
      <w:lvlText w:val="%5"/>
      <w:lvlJc w:val="left"/>
      <w:pPr>
        <w:ind w:left="3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F007A2">
      <w:start w:val="1"/>
      <w:numFmt w:val="lowerRoman"/>
      <w:lvlText w:val="%6"/>
      <w:lvlJc w:val="left"/>
      <w:pPr>
        <w:ind w:left="4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BC4AFA">
      <w:start w:val="1"/>
      <w:numFmt w:val="decimal"/>
      <w:lvlText w:val="%7"/>
      <w:lvlJc w:val="left"/>
      <w:pPr>
        <w:ind w:left="5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07060">
      <w:start w:val="1"/>
      <w:numFmt w:val="lowerLetter"/>
      <w:lvlText w:val="%8"/>
      <w:lvlJc w:val="left"/>
      <w:pPr>
        <w:ind w:left="5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34DE8C">
      <w:start w:val="1"/>
      <w:numFmt w:val="lowerRoman"/>
      <w:lvlText w:val="%9"/>
      <w:lvlJc w:val="left"/>
      <w:pPr>
        <w:ind w:left="6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4A9045E"/>
    <w:multiLevelType w:val="hybridMultilevel"/>
    <w:tmpl w:val="6434768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5F1264D"/>
    <w:multiLevelType w:val="hybridMultilevel"/>
    <w:tmpl w:val="1414C388"/>
    <w:lvl w:ilvl="0" w:tplc="0809000F">
      <w:start w:val="1"/>
      <w:numFmt w:val="decimal"/>
      <w:lvlText w:val="%1."/>
      <w:lvlJc w:val="left"/>
      <w:pPr>
        <w:ind w:left="735" w:hanging="360"/>
      </w:pPr>
    </w:lvl>
    <w:lvl w:ilvl="1" w:tplc="08090019">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5" w15:restartNumberingAfterBreak="0">
    <w:nsid w:val="395C436B"/>
    <w:multiLevelType w:val="hybridMultilevel"/>
    <w:tmpl w:val="68F4DE30"/>
    <w:lvl w:ilvl="0" w:tplc="08090001">
      <w:start w:val="1"/>
      <w:numFmt w:val="bullet"/>
      <w:lvlText w:val=""/>
      <w:lvlJc w:val="left"/>
      <w:pPr>
        <w:ind w:left="1953" w:hanging="360"/>
      </w:pPr>
      <w:rPr>
        <w:rFonts w:ascii="Symbol" w:hAnsi="Symbol"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16" w15:restartNumberingAfterBreak="0">
    <w:nsid w:val="3CC34457"/>
    <w:multiLevelType w:val="hybridMultilevel"/>
    <w:tmpl w:val="24763CE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7" w15:restartNumberingAfterBreak="0">
    <w:nsid w:val="485F2CE4"/>
    <w:multiLevelType w:val="hybridMultilevel"/>
    <w:tmpl w:val="D944C140"/>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18" w15:restartNumberingAfterBreak="0">
    <w:nsid w:val="4DEF2126"/>
    <w:multiLevelType w:val="hybridMultilevel"/>
    <w:tmpl w:val="7BD4D188"/>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9" w15:restartNumberingAfterBreak="0">
    <w:nsid w:val="507F67AC"/>
    <w:multiLevelType w:val="hybridMultilevel"/>
    <w:tmpl w:val="2346A66E"/>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0" w15:restartNumberingAfterBreak="0">
    <w:nsid w:val="53843B5A"/>
    <w:multiLevelType w:val="multilevel"/>
    <w:tmpl w:val="09CAE37A"/>
    <w:lvl w:ilvl="0">
      <w:start w:val="10"/>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905125"/>
    <w:multiLevelType w:val="hybridMultilevel"/>
    <w:tmpl w:val="351E261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2" w15:restartNumberingAfterBreak="0">
    <w:nsid w:val="590F572D"/>
    <w:multiLevelType w:val="hybridMultilevel"/>
    <w:tmpl w:val="3DF8C3A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1640855"/>
    <w:multiLevelType w:val="hybridMultilevel"/>
    <w:tmpl w:val="FE209F12"/>
    <w:lvl w:ilvl="0" w:tplc="08090019">
      <w:start w:val="1"/>
      <w:numFmt w:val="lowerLetter"/>
      <w:lvlText w:val="%1."/>
      <w:lvlJc w:val="left"/>
      <w:pPr>
        <w:ind w:left="734" w:hanging="360"/>
      </w:pPr>
    </w:lvl>
    <w:lvl w:ilvl="1" w:tplc="08090019">
      <w:start w:val="1"/>
      <w:numFmt w:val="lowerLetter"/>
      <w:lvlText w:val="%2."/>
      <w:lvlJc w:val="left"/>
      <w:pPr>
        <w:ind w:left="1454" w:hanging="360"/>
      </w:pPr>
    </w:lvl>
    <w:lvl w:ilvl="2" w:tplc="4698A508">
      <w:start w:val="1"/>
      <w:numFmt w:val="decimal"/>
      <w:lvlText w:val="%3."/>
      <w:lvlJc w:val="left"/>
      <w:pPr>
        <w:ind w:left="2354" w:hanging="360"/>
      </w:pPr>
    </w:lvl>
    <w:lvl w:ilvl="3" w:tplc="0809000F">
      <w:start w:val="1"/>
      <w:numFmt w:val="decimal"/>
      <w:lvlText w:val="%4."/>
      <w:lvlJc w:val="left"/>
      <w:pPr>
        <w:ind w:left="2894" w:hanging="360"/>
      </w:pPr>
    </w:lvl>
    <w:lvl w:ilvl="4" w:tplc="08090019">
      <w:start w:val="1"/>
      <w:numFmt w:val="lowerLetter"/>
      <w:lvlText w:val="%5."/>
      <w:lvlJc w:val="left"/>
      <w:pPr>
        <w:ind w:left="3614" w:hanging="360"/>
      </w:pPr>
    </w:lvl>
    <w:lvl w:ilvl="5" w:tplc="0809001B">
      <w:start w:val="1"/>
      <w:numFmt w:val="lowerRoman"/>
      <w:lvlText w:val="%6."/>
      <w:lvlJc w:val="right"/>
      <w:pPr>
        <w:ind w:left="4334" w:hanging="180"/>
      </w:pPr>
    </w:lvl>
    <w:lvl w:ilvl="6" w:tplc="0809000F">
      <w:start w:val="1"/>
      <w:numFmt w:val="decimal"/>
      <w:lvlText w:val="%7."/>
      <w:lvlJc w:val="left"/>
      <w:pPr>
        <w:ind w:left="5054" w:hanging="360"/>
      </w:pPr>
    </w:lvl>
    <w:lvl w:ilvl="7" w:tplc="08090019">
      <w:start w:val="1"/>
      <w:numFmt w:val="lowerLetter"/>
      <w:lvlText w:val="%8."/>
      <w:lvlJc w:val="left"/>
      <w:pPr>
        <w:ind w:left="5774" w:hanging="360"/>
      </w:pPr>
    </w:lvl>
    <w:lvl w:ilvl="8" w:tplc="0809001B">
      <w:start w:val="1"/>
      <w:numFmt w:val="lowerRoman"/>
      <w:lvlText w:val="%9."/>
      <w:lvlJc w:val="right"/>
      <w:pPr>
        <w:ind w:left="6494" w:hanging="180"/>
      </w:pPr>
    </w:lvl>
  </w:abstractNum>
  <w:abstractNum w:abstractNumId="24" w15:restartNumberingAfterBreak="0">
    <w:nsid w:val="67F73E6A"/>
    <w:multiLevelType w:val="hybridMultilevel"/>
    <w:tmpl w:val="764E2838"/>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5" w15:restartNumberingAfterBreak="0">
    <w:nsid w:val="68555122"/>
    <w:multiLevelType w:val="hybridMultilevel"/>
    <w:tmpl w:val="B38C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761779"/>
    <w:multiLevelType w:val="hybridMultilevel"/>
    <w:tmpl w:val="42844946"/>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7" w15:restartNumberingAfterBreak="0">
    <w:nsid w:val="79323F1A"/>
    <w:multiLevelType w:val="hybridMultilevel"/>
    <w:tmpl w:val="441A2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562B7D"/>
    <w:multiLevelType w:val="hybridMultilevel"/>
    <w:tmpl w:val="065C6CFC"/>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9" w15:restartNumberingAfterBreak="0">
    <w:nsid w:val="7B7760E1"/>
    <w:multiLevelType w:val="hybridMultilevel"/>
    <w:tmpl w:val="E592CC12"/>
    <w:lvl w:ilvl="0" w:tplc="5DEA511A">
      <w:start w:val="5"/>
      <w:numFmt w:val="lowerLetter"/>
      <w:lvlText w:val="%1."/>
      <w:lvlJc w:val="left"/>
      <w:pPr>
        <w:ind w:left="264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E4C63166">
      <w:start w:val="1"/>
      <w:numFmt w:val="lowerLetter"/>
      <w:lvlText w:val="%2"/>
      <w:lvlJc w:val="left"/>
      <w:pPr>
        <w:ind w:left="21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5C7EA4BA">
      <w:start w:val="1"/>
      <w:numFmt w:val="lowerRoman"/>
      <w:lvlText w:val="%3"/>
      <w:lvlJc w:val="left"/>
      <w:pPr>
        <w:ind w:left="29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0EC04400">
      <w:start w:val="1"/>
      <w:numFmt w:val="decimal"/>
      <w:lvlText w:val="%4"/>
      <w:lvlJc w:val="left"/>
      <w:pPr>
        <w:ind w:left="36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28083868">
      <w:start w:val="1"/>
      <w:numFmt w:val="lowerLetter"/>
      <w:lvlText w:val="%5"/>
      <w:lvlJc w:val="left"/>
      <w:pPr>
        <w:ind w:left="43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73CE0792">
      <w:start w:val="1"/>
      <w:numFmt w:val="lowerRoman"/>
      <w:lvlText w:val="%6"/>
      <w:lvlJc w:val="left"/>
      <w:pPr>
        <w:ind w:left="50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498A69C">
      <w:start w:val="1"/>
      <w:numFmt w:val="decimal"/>
      <w:lvlText w:val="%7"/>
      <w:lvlJc w:val="left"/>
      <w:pPr>
        <w:ind w:left="57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24D45666">
      <w:start w:val="1"/>
      <w:numFmt w:val="lowerLetter"/>
      <w:lvlText w:val="%8"/>
      <w:lvlJc w:val="left"/>
      <w:pPr>
        <w:ind w:left="65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FC584550">
      <w:start w:val="1"/>
      <w:numFmt w:val="lowerRoman"/>
      <w:lvlText w:val="%9"/>
      <w:lvlJc w:val="left"/>
      <w:pPr>
        <w:ind w:left="72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BA82B72"/>
    <w:multiLevelType w:val="hybridMultilevel"/>
    <w:tmpl w:val="CB90FDC0"/>
    <w:lvl w:ilvl="0" w:tplc="4F109FA4">
      <w:start w:val="1"/>
      <w:numFmt w:val="lowerLetter"/>
      <w:lvlText w:val="%1."/>
      <w:lvlJc w:val="left"/>
      <w:pPr>
        <w:ind w:left="1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D64132">
      <w:start w:val="1"/>
      <w:numFmt w:val="lowerLetter"/>
      <w:lvlText w:val="%2"/>
      <w:lvlJc w:val="left"/>
      <w:pPr>
        <w:ind w:left="2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525BEC">
      <w:start w:val="1"/>
      <w:numFmt w:val="lowerRoman"/>
      <w:lvlText w:val="%3"/>
      <w:lvlJc w:val="left"/>
      <w:pPr>
        <w:ind w:left="3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289992">
      <w:start w:val="1"/>
      <w:numFmt w:val="decimal"/>
      <w:lvlText w:val="%4"/>
      <w:lvlJc w:val="left"/>
      <w:pPr>
        <w:ind w:left="4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A6F63A">
      <w:start w:val="1"/>
      <w:numFmt w:val="lowerLetter"/>
      <w:lvlText w:val="%5"/>
      <w:lvlJc w:val="left"/>
      <w:pPr>
        <w:ind w:left="4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884CDA">
      <w:start w:val="1"/>
      <w:numFmt w:val="lowerRoman"/>
      <w:lvlText w:val="%6"/>
      <w:lvlJc w:val="left"/>
      <w:pPr>
        <w:ind w:left="5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645AF6">
      <w:start w:val="1"/>
      <w:numFmt w:val="decimal"/>
      <w:lvlText w:val="%7"/>
      <w:lvlJc w:val="left"/>
      <w:pPr>
        <w:ind w:left="6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AEC1AC">
      <w:start w:val="1"/>
      <w:numFmt w:val="lowerLetter"/>
      <w:lvlText w:val="%8"/>
      <w:lvlJc w:val="left"/>
      <w:pPr>
        <w:ind w:left="7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AECFAC">
      <w:start w:val="1"/>
      <w:numFmt w:val="lowerRoman"/>
      <w:lvlText w:val="%9"/>
      <w:lvlJc w:val="left"/>
      <w:pPr>
        <w:ind w:left="7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EB716E8"/>
    <w:multiLevelType w:val="multilevel"/>
    <w:tmpl w:val="E0AA9F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F93063B"/>
    <w:multiLevelType w:val="hybridMultilevel"/>
    <w:tmpl w:val="8826BFAA"/>
    <w:lvl w:ilvl="0" w:tplc="63D41C92">
      <w:start w:val="1"/>
      <w:numFmt w:val="lowerLetter"/>
      <w:lvlText w:val="%1."/>
      <w:lvlJc w:val="left"/>
      <w:pPr>
        <w:ind w:left="228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7840C40E">
      <w:start w:val="1"/>
      <w:numFmt w:val="lowerLetter"/>
      <w:lvlText w:val="%2"/>
      <w:lvlJc w:val="left"/>
      <w:pPr>
        <w:ind w:left="21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DCA68598">
      <w:start w:val="1"/>
      <w:numFmt w:val="lowerRoman"/>
      <w:lvlText w:val="%3"/>
      <w:lvlJc w:val="left"/>
      <w:pPr>
        <w:ind w:left="29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9E0CCABA">
      <w:start w:val="1"/>
      <w:numFmt w:val="decimal"/>
      <w:lvlText w:val="%4"/>
      <w:lvlJc w:val="left"/>
      <w:pPr>
        <w:ind w:left="36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D98D520">
      <w:start w:val="1"/>
      <w:numFmt w:val="lowerLetter"/>
      <w:lvlText w:val="%5"/>
      <w:lvlJc w:val="left"/>
      <w:pPr>
        <w:ind w:left="43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C15C885E">
      <w:start w:val="1"/>
      <w:numFmt w:val="lowerRoman"/>
      <w:lvlText w:val="%6"/>
      <w:lvlJc w:val="left"/>
      <w:pPr>
        <w:ind w:left="50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10BC5A22">
      <w:start w:val="1"/>
      <w:numFmt w:val="decimal"/>
      <w:lvlText w:val="%7"/>
      <w:lvlJc w:val="left"/>
      <w:pPr>
        <w:ind w:left="57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57A24718">
      <w:start w:val="1"/>
      <w:numFmt w:val="lowerLetter"/>
      <w:lvlText w:val="%8"/>
      <w:lvlJc w:val="left"/>
      <w:pPr>
        <w:ind w:left="65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D4426C0">
      <w:start w:val="1"/>
      <w:numFmt w:val="lowerRoman"/>
      <w:lvlText w:val="%9"/>
      <w:lvlJc w:val="left"/>
      <w:pPr>
        <w:ind w:left="72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9"/>
  </w:num>
  <w:num w:numId="6">
    <w:abstractNumId w:val="1"/>
  </w:num>
  <w:num w:numId="7">
    <w:abstractNumId w:val="2"/>
  </w:num>
  <w:num w:numId="8">
    <w:abstractNumId w:val="0"/>
  </w:num>
  <w:num w:numId="9">
    <w:abstractNumId w:val="3"/>
  </w:num>
  <w:num w:numId="10">
    <w:abstractNumId w:val="15"/>
  </w:num>
  <w:num w:numId="11">
    <w:abstractNumId w:val="7"/>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9"/>
  </w:num>
  <w:num w:numId="15">
    <w:abstractNumId w:val="28"/>
  </w:num>
  <w:num w:numId="16">
    <w:abstractNumId w:val="10"/>
  </w:num>
  <w:num w:numId="17">
    <w:abstractNumId w:val="25"/>
  </w:num>
  <w:num w:numId="18">
    <w:abstractNumId w:val="26"/>
  </w:num>
  <w:num w:numId="19">
    <w:abstractNumId w:val="17"/>
  </w:num>
  <w:num w:numId="20">
    <w:abstractNumId w:val="22"/>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7C"/>
    <w:rsid w:val="00006FCF"/>
    <w:rsid w:val="00013C6B"/>
    <w:rsid w:val="00020AEB"/>
    <w:rsid w:val="0004459C"/>
    <w:rsid w:val="00052DF7"/>
    <w:rsid w:val="000748F2"/>
    <w:rsid w:val="00074B5E"/>
    <w:rsid w:val="00087221"/>
    <w:rsid w:val="00095727"/>
    <w:rsid w:val="000A4947"/>
    <w:rsid w:val="000A5A3B"/>
    <w:rsid w:val="000D659C"/>
    <w:rsid w:val="00101B88"/>
    <w:rsid w:val="001064DD"/>
    <w:rsid w:val="001273E8"/>
    <w:rsid w:val="00150224"/>
    <w:rsid w:val="00151E09"/>
    <w:rsid w:val="00152FF5"/>
    <w:rsid w:val="00167C45"/>
    <w:rsid w:val="001712EC"/>
    <w:rsid w:val="0018563C"/>
    <w:rsid w:val="001C1751"/>
    <w:rsid w:val="001C1CF0"/>
    <w:rsid w:val="001C51DF"/>
    <w:rsid w:val="001F05CD"/>
    <w:rsid w:val="002124CC"/>
    <w:rsid w:val="0023472C"/>
    <w:rsid w:val="002559B0"/>
    <w:rsid w:val="0026666E"/>
    <w:rsid w:val="0028577C"/>
    <w:rsid w:val="002A02E7"/>
    <w:rsid w:val="002A3BEB"/>
    <w:rsid w:val="002C1FD0"/>
    <w:rsid w:val="002E6037"/>
    <w:rsid w:val="002E69CB"/>
    <w:rsid w:val="002F6381"/>
    <w:rsid w:val="00334624"/>
    <w:rsid w:val="00337AAA"/>
    <w:rsid w:val="00340875"/>
    <w:rsid w:val="003579FE"/>
    <w:rsid w:val="0036416D"/>
    <w:rsid w:val="003651BE"/>
    <w:rsid w:val="0036655E"/>
    <w:rsid w:val="003666A3"/>
    <w:rsid w:val="00380979"/>
    <w:rsid w:val="003A3954"/>
    <w:rsid w:val="003B7065"/>
    <w:rsid w:val="003B7984"/>
    <w:rsid w:val="003F032F"/>
    <w:rsid w:val="003F1CE4"/>
    <w:rsid w:val="00426129"/>
    <w:rsid w:val="00433E16"/>
    <w:rsid w:val="00490BD9"/>
    <w:rsid w:val="004A4049"/>
    <w:rsid w:val="004D4C9B"/>
    <w:rsid w:val="004E56C9"/>
    <w:rsid w:val="004F4F1C"/>
    <w:rsid w:val="005459E7"/>
    <w:rsid w:val="0058002E"/>
    <w:rsid w:val="005A16D2"/>
    <w:rsid w:val="005A26BD"/>
    <w:rsid w:val="005B1A12"/>
    <w:rsid w:val="005B69AE"/>
    <w:rsid w:val="005D1679"/>
    <w:rsid w:val="00625678"/>
    <w:rsid w:val="00627480"/>
    <w:rsid w:val="00632AE7"/>
    <w:rsid w:val="00635A96"/>
    <w:rsid w:val="00646450"/>
    <w:rsid w:val="00653037"/>
    <w:rsid w:val="006539D8"/>
    <w:rsid w:val="00653BFB"/>
    <w:rsid w:val="00665730"/>
    <w:rsid w:val="006700ED"/>
    <w:rsid w:val="00697AD2"/>
    <w:rsid w:val="006A1DDF"/>
    <w:rsid w:val="006B0066"/>
    <w:rsid w:val="006E2099"/>
    <w:rsid w:val="006F6149"/>
    <w:rsid w:val="007308AD"/>
    <w:rsid w:val="00753203"/>
    <w:rsid w:val="007A3FAA"/>
    <w:rsid w:val="007B6AAA"/>
    <w:rsid w:val="007E5DB6"/>
    <w:rsid w:val="0080106F"/>
    <w:rsid w:val="008450A1"/>
    <w:rsid w:val="008F0018"/>
    <w:rsid w:val="008F4F18"/>
    <w:rsid w:val="00901F82"/>
    <w:rsid w:val="00904B96"/>
    <w:rsid w:val="00913BBB"/>
    <w:rsid w:val="009609C4"/>
    <w:rsid w:val="00980E0D"/>
    <w:rsid w:val="00991F25"/>
    <w:rsid w:val="009B0FF3"/>
    <w:rsid w:val="009C2336"/>
    <w:rsid w:val="009C49A2"/>
    <w:rsid w:val="009E3093"/>
    <w:rsid w:val="009F06D3"/>
    <w:rsid w:val="00A27693"/>
    <w:rsid w:val="00A3080A"/>
    <w:rsid w:val="00A4555B"/>
    <w:rsid w:val="00A5427C"/>
    <w:rsid w:val="00A96BD8"/>
    <w:rsid w:val="00AC5575"/>
    <w:rsid w:val="00AE7816"/>
    <w:rsid w:val="00AF314B"/>
    <w:rsid w:val="00B156C7"/>
    <w:rsid w:val="00B448BD"/>
    <w:rsid w:val="00B56B08"/>
    <w:rsid w:val="00B7224A"/>
    <w:rsid w:val="00B72CB0"/>
    <w:rsid w:val="00B86F9A"/>
    <w:rsid w:val="00B94475"/>
    <w:rsid w:val="00B967FE"/>
    <w:rsid w:val="00C1410B"/>
    <w:rsid w:val="00C21C3D"/>
    <w:rsid w:val="00C34529"/>
    <w:rsid w:val="00C43047"/>
    <w:rsid w:val="00C60903"/>
    <w:rsid w:val="00C72A12"/>
    <w:rsid w:val="00C91004"/>
    <w:rsid w:val="00CA0F31"/>
    <w:rsid w:val="00CD7954"/>
    <w:rsid w:val="00D0162B"/>
    <w:rsid w:val="00D03568"/>
    <w:rsid w:val="00D32960"/>
    <w:rsid w:val="00D71578"/>
    <w:rsid w:val="00D71BC7"/>
    <w:rsid w:val="00D75794"/>
    <w:rsid w:val="00D86420"/>
    <w:rsid w:val="00D90574"/>
    <w:rsid w:val="00DC1595"/>
    <w:rsid w:val="00DC3EF9"/>
    <w:rsid w:val="00E03052"/>
    <w:rsid w:val="00E17FA6"/>
    <w:rsid w:val="00E23EC9"/>
    <w:rsid w:val="00E353DB"/>
    <w:rsid w:val="00E44A93"/>
    <w:rsid w:val="00E462E5"/>
    <w:rsid w:val="00E507FB"/>
    <w:rsid w:val="00E53DB5"/>
    <w:rsid w:val="00E57DC5"/>
    <w:rsid w:val="00E671FD"/>
    <w:rsid w:val="00E84447"/>
    <w:rsid w:val="00E95C71"/>
    <w:rsid w:val="00E96CD7"/>
    <w:rsid w:val="00EC20F9"/>
    <w:rsid w:val="00EC3FF1"/>
    <w:rsid w:val="00ED7840"/>
    <w:rsid w:val="00F2328D"/>
    <w:rsid w:val="00F2714D"/>
    <w:rsid w:val="00F773B6"/>
    <w:rsid w:val="00F83140"/>
    <w:rsid w:val="00F859B2"/>
    <w:rsid w:val="00F92E8D"/>
    <w:rsid w:val="00F9466B"/>
    <w:rsid w:val="00F95B86"/>
    <w:rsid w:val="00FC50CB"/>
    <w:rsid w:val="00FC6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A634939"/>
  <w15:chartTrackingRefBased/>
  <w15:docId w15:val="{CC62BDC5-E831-4BEE-8C38-F1B48704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ind w:left="73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9E7"/>
    <w:pPr>
      <w:spacing w:after="4" w:line="271" w:lineRule="auto"/>
      <w:ind w:left="1244" w:right="599" w:hanging="10"/>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5459E7"/>
    <w:pPr>
      <w:keepNext/>
      <w:keepLines/>
      <w:spacing w:after="14" w:line="264" w:lineRule="auto"/>
      <w:ind w:left="1258" w:hanging="10"/>
      <w:outlineLvl w:val="0"/>
    </w:pPr>
    <w:rPr>
      <w:rFonts w:ascii="Arial" w:eastAsia="Arial" w:hAnsi="Arial" w:cs="Arial"/>
      <w:b/>
      <w:color w:val="000000"/>
      <w:sz w:val="24"/>
      <w:lang w:eastAsia="en-GB"/>
    </w:rPr>
  </w:style>
  <w:style w:type="paragraph" w:styleId="Heading2">
    <w:name w:val="heading 2"/>
    <w:basedOn w:val="Normal"/>
    <w:next w:val="Normal"/>
    <w:link w:val="Heading2Char"/>
    <w:uiPriority w:val="9"/>
    <w:semiHidden/>
    <w:unhideWhenUsed/>
    <w:qFormat/>
    <w:rsid w:val="00980E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9E7"/>
    <w:rPr>
      <w:rFonts w:ascii="Arial" w:eastAsia="Arial" w:hAnsi="Arial" w:cs="Arial"/>
      <w:b/>
      <w:color w:val="000000"/>
      <w:sz w:val="24"/>
      <w:lang w:eastAsia="en-GB"/>
    </w:rPr>
  </w:style>
  <w:style w:type="table" w:customStyle="1" w:styleId="TableGrid">
    <w:name w:val="TableGrid"/>
    <w:rsid w:val="005459E7"/>
    <w:pPr>
      <w:spacing w:line="240" w:lineRule="auto"/>
      <w:ind w:left="0"/>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5459E7"/>
    <w:pPr>
      <w:spacing w:after="6" w:line="270" w:lineRule="auto"/>
      <w:ind w:left="720" w:right="868"/>
      <w:contextualSpacing/>
    </w:pPr>
  </w:style>
  <w:style w:type="table" w:styleId="TableGrid0">
    <w:name w:val="Table Grid"/>
    <w:basedOn w:val="TableNormal"/>
    <w:uiPriority w:val="39"/>
    <w:rsid w:val="005459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80E0D"/>
    <w:rPr>
      <w:rFonts w:asciiTheme="majorHAnsi" w:eastAsiaTheme="majorEastAsia" w:hAnsiTheme="majorHAnsi" w:cstheme="majorBidi"/>
      <w:color w:val="2E74B5" w:themeColor="accent1" w:themeShade="BF"/>
      <w:sz w:val="26"/>
      <w:szCs w:val="26"/>
      <w:lang w:eastAsia="en-GB"/>
    </w:rPr>
  </w:style>
  <w:style w:type="paragraph" w:customStyle="1" w:styleId="Default">
    <w:name w:val="Default"/>
    <w:rsid w:val="000D659C"/>
    <w:pPr>
      <w:autoSpaceDE w:val="0"/>
      <w:autoSpaceDN w:val="0"/>
      <w:adjustRightInd w:val="0"/>
      <w:spacing w:line="240" w:lineRule="auto"/>
      <w:ind w:left="0"/>
    </w:pPr>
    <w:rPr>
      <w:rFonts w:ascii="Arial" w:hAnsi="Arial" w:cs="Arial"/>
      <w:color w:val="000000"/>
      <w:sz w:val="24"/>
      <w:szCs w:val="24"/>
    </w:rPr>
  </w:style>
  <w:style w:type="paragraph" w:styleId="Title">
    <w:name w:val="Title"/>
    <w:basedOn w:val="Normal"/>
    <w:next w:val="Normal"/>
    <w:link w:val="TitleChar"/>
    <w:uiPriority w:val="10"/>
    <w:qFormat/>
    <w:rsid w:val="007E5DB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E5DB6"/>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B94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475"/>
    <w:rPr>
      <w:rFonts w:ascii="Arial" w:eastAsia="Arial" w:hAnsi="Arial" w:cs="Arial"/>
      <w:color w:val="000000"/>
      <w:sz w:val="24"/>
      <w:lang w:eastAsia="en-GB"/>
    </w:rPr>
  </w:style>
  <w:style w:type="paragraph" w:styleId="Footer">
    <w:name w:val="footer"/>
    <w:basedOn w:val="Normal"/>
    <w:link w:val="FooterChar"/>
    <w:uiPriority w:val="99"/>
    <w:unhideWhenUsed/>
    <w:rsid w:val="00B94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475"/>
    <w:rPr>
      <w:rFonts w:ascii="Arial" w:eastAsia="Arial" w:hAnsi="Arial" w:cs="Arial"/>
      <w:color w:val="000000"/>
      <w:sz w:val="24"/>
      <w:lang w:eastAsia="en-GB"/>
    </w:rPr>
  </w:style>
  <w:style w:type="table" w:customStyle="1" w:styleId="TableGrid1">
    <w:name w:val="Table Grid1"/>
    <w:basedOn w:val="TableNormal"/>
    <w:next w:val="TableGrid0"/>
    <w:uiPriority w:val="39"/>
    <w:rsid w:val="002E69CB"/>
    <w:pPr>
      <w:spacing w:line="240" w:lineRule="auto"/>
      <w:ind w:lef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066"/>
    <w:rPr>
      <w:color w:val="0563C1" w:themeColor="hyperlink"/>
      <w:u w:val="single"/>
    </w:rPr>
  </w:style>
  <w:style w:type="table" w:customStyle="1" w:styleId="TableGrid2">
    <w:name w:val="Table Grid2"/>
    <w:basedOn w:val="TableNormal"/>
    <w:next w:val="TableGrid0"/>
    <w:uiPriority w:val="39"/>
    <w:rsid w:val="00D90574"/>
    <w:pPr>
      <w:spacing w:line="240" w:lineRule="auto"/>
      <w:ind w:lef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D75794"/>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D75794"/>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lainText">
    <w:name w:val="Plain Text"/>
    <w:basedOn w:val="Normal"/>
    <w:link w:val="PlainTextChar"/>
    <w:uiPriority w:val="99"/>
    <w:semiHidden/>
    <w:unhideWhenUsed/>
    <w:rsid w:val="00433E16"/>
    <w:pPr>
      <w:spacing w:after="0" w:line="240" w:lineRule="auto"/>
      <w:ind w:left="0" w:right="0" w:firstLine="0"/>
    </w:pPr>
    <w:rPr>
      <w:rFonts w:ascii="Malgun Gothic" w:eastAsia="Malgun Gothic" w:hAnsi="Malgun Gothic" w:cs="Times New Roman"/>
      <w:color w:val="auto"/>
      <w:sz w:val="22"/>
      <w:lang w:eastAsia="en-US"/>
    </w:rPr>
  </w:style>
  <w:style w:type="character" w:customStyle="1" w:styleId="PlainTextChar">
    <w:name w:val="Plain Text Char"/>
    <w:basedOn w:val="DefaultParagraphFont"/>
    <w:link w:val="PlainText"/>
    <w:uiPriority w:val="99"/>
    <w:semiHidden/>
    <w:rsid w:val="00433E16"/>
    <w:rPr>
      <w:rFonts w:ascii="Malgun Gothic" w:eastAsia="Malgun Gothic" w:hAnsi="Malgun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4462">
      <w:bodyDiv w:val="1"/>
      <w:marLeft w:val="0"/>
      <w:marRight w:val="0"/>
      <w:marTop w:val="0"/>
      <w:marBottom w:val="0"/>
      <w:divBdr>
        <w:top w:val="none" w:sz="0" w:space="0" w:color="auto"/>
        <w:left w:val="none" w:sz="0" w:space="0" w:color="auto"/>
        <w:bottom w:val="none" w:sz="0" w:space="0" w:color="auto"/>
        <w:right w:val="none" w:sz="0" w:space="0" w:color="auto"/>
      </w:divBdr>
    </w:div>
    <w:div w:id="239370211">
      <w:bodyDiv w:val="1"/>
      <w:marLeft w:val="0"/>
      <w:marRight w:val="0"/>
      <w:marTop w:val="0"/>
      <w:marBottom w:val="0"/>
      <w:divBdr>
        <w:top w:val="none" w:sz="0" w:space="0" w:color="auto"/>
        <w:left w:val="none" w:sz="0" w:space="0" w:color="auto"/>
        <w:bottom w:val="none" w:sz="0" w:space="0" w:color="auto"/>
        <w:right w:val="none" w:sz="0" w:space="0" w:color="auto"/>
      </w:divBdr>
    </w:div>
    <w:div w:id="268858868">
      <w:bodyDiv w:val="1"/>
      <w:marLeft w:val="0"/>
      <w:marRight w:val="0"/>
      <w:marTop w:val="0"/>
      <w:marBottom w:val="0"/>
      <w:divBdr>
        <w:top w:val="none" w:sz="0" w:space="0" w:color="auto"/>
        <w:left w:val="none" w:sz="0" w:space="0" w:color="auto"/>
        <w:bottom w:val="none" w:sz="0" w:space="0" w:color="auto"/>
        <w:right w:val="none" w:sz="0" w:space="0" w:color="auto"/>
      </w:divBdr>
    </w:div>
    <w:div w:id="307058433">
      <w:bodyDiv w:val="1"/>
      <w:marLeft w:val="0"/>
      <w:marRight w:val="0"/>
      <w:marTop w:val="0"/>
      <w:marBottom w:val="0"/>
      <w:divBdr>
        <w:top w:val="none" w:sz="0" w:space="0" w:color="auto"/>
        <w:left w:val="none" w:sz="0" w:space="0" w:color="auto"/>
        <w:bottom w:val="none" w:sz="0" w:space="0" w:color="auto"/>
        <w:right w:val="none" w:sz="0" w:space="0" w:color="auto"/>
      </w:divBdr>
    </w:div>
    <w:div w:id="357707942">
      <w:bodyDiv w:val="1"/>
      <w:marLeft w:val="0"/>
      <w:marRight w:val="0"/>
      <w:marTop w:val="0"/>
      <w:marBottom w:val="0"/>
      <w:divBdr>
        <w:top w:val="none" w:sz="0" w:space="0" w:color="auto"/>
        <w:left w:val="none" w:sz="0" w:space="0" w:color="auto"/>
        <w:bottom w:val="none" w:sz="0" w:space="0" w:color="auto"/>
        <w:right w:val="none" w:sz="0" w:space="0" w:color="auto"/>
      </w:divBdr>
    </w:div>
    <w:div w:id="406419423">
      <w:bodyDiv w:val="1"/>
      <w:marLeft w:val="0"/>
      <w:marRight w:val="0"/>
      <w:marTop w:val="0"/>
      <w:marBottom w:val="0"/>
      <w:divBdr>
        <w:top w:val="none" w:sz="0" w:space="0" w:color="auto"/>
        <w:left w:val="none" w:sz="0" w:space="0" w:color="auto"/>
        <w:bottom w:val="none" w:sz="0" w:space="0" w:color="auto"/>
        <w:right w:val="none" w:sz="0" w:space="0" w:color="auto"/>
      </w:divBdr>
    </w:div>
    <w:div w:id="765541320">
      <w:bodyDiv w:val="1"/>
      <w:marLeft w:val="0"/>
      <w:marRight w:val="0"/>
      <w:marTop w:val="0"/>
      <w:marBottom w:val="0"/>
      <w:divBdr>
        <w:top w:val="none" w:sz="0" w:space="0" w:color="auto"/>
        <w:left w:val="none" w:sz="0" w:space="0" w:color="auto"/>
        <w:bottom w:val="none" w:sz="0" w:space="0" w:color="auto"/>
        <w:right w:val="none" w:sz="0" w:space="0" w:color="auto"/>
      </w:divBdr>
    </w:div>
    <w:div w:id="958295350">
      <w:bodyDiv w:val="1"/>
      <w:marLeft w:val="0"/>
      <w:marRight w:val="0"/>
      <w:marTop w:val="0"/>
      <w:marBottom w:val="0"/>
      <w:divBdr>
        <w:top w:val="none" w:sz="0" w:space="0" w:color="auto"/>
        <w:left w:val="none" w:sz="0" w:space="0" w:color="auto"/>
        <w:bottom w:val="none" w:sz="0" w:space="0" w:color="auto"/>
        <w:right w:val="none" w:sz="0" w:space="0" w:color="auto"/>
      </w:divBdr>
    </w:div>
    <w:div w:id="1530294126">
      <w:bodyDiv w:val="1"/>
      <w:marLeft w:val="0"/>
      <w:marRight w:val="0"/>
      <w:marTop w:val="0"/>
      <w:marBottom w:val="0"/>
      <w:divBdr>
        <w:top w:val="none" w:sz="0" w:space="0" w:color="auto"/>
        <w:left w:val="none" w:sz="0" w:space="0" w:color="auto"/>
        <w:bottom w:val="none" w:sz="0" w:space="0" w:color="auto"/>
        <w:right w:val="none" w:sz="0" w:space="0" w:color="auto"/>
      </w:divBdr>
    </w:div>
    <w:div w:id="1701709410">
      <w:bodyDiv w:val="1"/>
      <w:marLeft w:val="0"/>
      <w:marRight w:val="0"/>
      <w:marTop w:val="0"/>
      <w:marBottom w:val="0"/>
      <w:divBdr>
        <w:top w:val="none" w:sz="0" w:space="0" w:color="auto"/>
        <w:left w:val="none" w:sz="0" w:space="0" w:color="auto"/>
        <w:bottom w:val="none" w:sz="0" w:space="0" w:color="auto"/>
        <w:right w:val="none" w:sz="0" w:space="0" w:color="auto"/>
      </w:divBdr>
    </w:div>
    <w:div w:id="183926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c-uk.org/annual-regulatory-fees/" TargetMode="External"/><Relationship Id="rId18" Type="http://schemas.openxmlformats.org/officeDocument/2006/relationships/hyperlink" Target="mailto:licensing@clc-uk.org" TargetMode="External"/><Relationship Id="rId26" Type="http://schemas.openxmlformats.org/officeDocument/2006/relationships/hyperlink" Target="https://www.clc-uk.org/wp-content/uploads/2017/12/Management-and-Supervision-Arrangements-Guidance.pdf" TargetMode="External"/><Relationship Id="rId39" Type="http://schemas.openxmlformats.org/officeDocument/2006/relationships/hyperlink" Target="https://www.clc-uk.org/wp-content/uploads/2018/10/180626-Professional-Indemnity-Insurance-Code-CLEAN.pdf" TargetMode="External"/><Relationship Id="rId21" Type="http://schemas.openxmlformats.org/officeDocument/2006/relationships/hyperlink" Target="https://www.clc-uk.org/lawyers/anti-money-laundering-toolkit/" TargetMode="External"/><Relationship Id="rId34" Type="http://schemas.openxmlformats.org/officeDocument/2006/relationships/hyperlink" Target="http://www.clc-uk.org/wp-content/uploads/2017/12/20160701-CLC-PII-Policy-Terms.pdf" TargetMode="External"/><Relationship Id="rId42" Type="http://schemas.openxmlformats.org/officeDocument/2006/relationships/hyperlink" Target="https://www.clc-uk.org/universal-guidance-for-individuals-applying-of-a-licence-or-authorisation/" TargetMode="External"/><Relationship Id="rId47" Type="http://schemas.openxmlformats.org/officeDocument/2006/relationships/hyperlink" Target="https://www.clc-uk.org/handbook/frameworks/" TargetMode="External"/><Relationship Id="rId50" Type="http://schemas.openxmlformats.org/officeDocument/2006/relationships/hyperlink" Target="https://www.clc-uk.org/clc-licensing-outcomes/" TargetMode="External"/><Relationship Id="rId55"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clc-uk.org/handbook/frameworks/" TargetMode="External"/><Relationship Id="rId17" Type="http://schemas.openxmlformats.org/officeDocument/2006/relationships/hyperlink" Target="https://www.clc-uk.org/wp-content/uploads/2018/10/180626-ABS-Framework-CLEAN.pdf" TargetMode="External"/><Relationship Id="rId25" Type="http://schemas.openxmlformats.org/officeDocument/2006/relationships/hyperlink" Target="https://www.clc-uk.org/handbook/the-handbook/" TargetMode="External"/><Relationship Id="rId33" Type="http://schemas.openxmlformats.org/officeDocument/2006/relationships/hyperlink" Target="http://www.clc-uk.org/wp-content/uploads/2017/12/20160701-CLC-PII-Policy-Terms.pdf" TargetMode="External"/><Relationship Id="rId38" Type="http://schemas.openxmlformats.org/officeDocument/2006/relationships/hyperlink" Target="http://www.clc-uk.org/wp-content/uploads/2017/12/20160701-CLC-Professional-Indemnity-Insurance-Operating-Framework-FINAL.pdf" TargetMode="External"/><Relationship Id="rId46" Type="http://schemas.openxmlformats.org/officeDocument/2006/relationships/hyperlink" Target="https://www.clc-uk.org/handbook/frameworks/" TargetMode="External"/><Relationship Id="rId2" Type="http://schemas.openxmlformats.org/officeDocument/2006/relationships/styles" Target="styles.xml"/><Relationship Id="rId16" Type="http://schemas.openxmlformats.org/officeDocument/2006/relationships/hyperlink" Target="https://www.legislation.gov.uk/ukpga/2007/29/schedule/13" TargetMode="External"/><Relationship Id="rId20" Type="http://schemas.openxmlformats.org/officeDocument/2006/relationships/hyperlink" Target="https://www.clc-uk.org/lawyers/informed-choice/" TargetMode="External"/><Relationship Id="rId29" Type="http://schemas.openxmlformats.org/officeDocument/2006/relationships/hyperlink" Target="https://www.clc-uk.org/wp-content/uploads/2018/01/20190611-Marsh-JLT-PII-Contact-Details.pdf" TargetMode="External"/><Relationship Id="rId41" Type="http://schemas.openxmlformats.org/officeDocument/2006/relationships/hyperlink" Target="https://www.docusign.co.uk/products/guided-forms" TargetMode="External"/><Relationship Id="rId54" Type="http://schemas.openxmlformats.org/officeDocument/2006/relationships/hyperlink" Target="https://www.clc-uk.org/regulation/application-fe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c-uk.org/handbook/frameworks/" TargetMode="External"/><Relationship Id="rId24" Type="http://schemas.openxmlformats.org/officeDocument/2006/relationships/hyperlink" Target="https://www.clc-uk.org/clc-customer-charter/" TargetMode="External"/><Relationship Id="rId32" Type="http://schemas.openxmlformats.org/officeDocument/2006/relationships/hyperlink" Target="https://www.clc-uk.org/wp-content/uploads/2018/01/20190417-Miller-PII-Contact-Details.docx" TargetMode="External"/><Relationship Id="rId37" Type="http://schemas.openxmlformats.org/officeDocument/2006/relationships/hyperlink" Target="http://www.clc-uk.org/wp-content/uploads/2017/12/20160701-CLC-Professional-Indemnity-Insurance-Operating-Framework-FINAL.pdf" TargetMode="External"/><Relationship Id="rId40" Type="http://schemas.openxmlformats.org/officeDocument/2006/relationships/hyperlink" Target="https://www.clc-uk.org/wp-content/uploads/2018/10/180626-Professional-Indemnity-Insurance-Code-CLEAN.pdf" TargetMode="External"/><Relationship Id="rId45" Type="http://schemas.openxmlformats.org/officeDocument/2006/relationships/hyperlink" Target="https://www.clc-uk.org/handbook/frameworks/" TargetMode="External"/><Relationship Id="rId53" Type="http://schemas.openxmlformats.org/officeDocument/2006/relationships/hyperlink" Target="https://www.clc-uk.org/clc-licensing-outcomes/"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slation.gov.uk/ukpga/2007/29/section/72" TargetMode="External"/><Relationship Id="rId23" Type="http://schemas.openxmlformats.org/officeDocument/2006/relationships/hyperlink" Target="https://www.clc-uk.org/the-customer-charter/" TargetMode="External"/><Relationship Id="rId28" Type="http://schemas.openxmlformats.org/officeDocument/2006/relationships/hyperlink" Target="https://www.clc-uk.org/wp-content/uploads/2017/12/20180607-Howdens-PII-Contact-Details.pdf" TargetMode="External"/><Relationship Id="rId36" Type="http://schemas.openxmlformats.org/officeDocument/2006/relationships/hyperlink" Target="http://www.clc-uk.org/wp-content/uploads/2017/12/2016-CLC-Participating-Insurers-Agreement.pdf" TargetMode="External"/><Relationship Id="rId49" Type="http://schemas.openxmlformats.org/officeDocument/2006/relationships/hyperlink" Target="file://///vmfilesrv01/clc_data$/Licensing/GOVERNANCE%202019/MASTER%20COPIES%20all%20forms/SRA%20Switchers/Switcher%20Application%20Forms/20200416%20-%20Owners%20and%20Managers%20Information%20Template.docx" TargetMode="External"/><Relationship Id="rId57" Type="http://schemas.openxmlformats.org/officeDocument/2006/relationships/fontTable" Target="fontTable.xml"/><Relationship Id="rId10" Type="http://schemas.openxmlformats.org/officeDocument/2006/relationships/hyperlink" Target="https://www.clc-uk.org/handbook/frameworks/" TargetMode="External"/><Relationship Id="rId19" Type="http://schemas.openxmlformats.org/officeDocument/2006/relationships/hyperlink" Target="https://www.clc-uk.org/lawyers/risk-agenda/" TargetMode="External"/><Relationship Id="rId31" Type="http://schemas.openxmlformats.org/officeDocument/2006/relationships/hyperlink" Target="https://www.clc-uk.org/wp-content/uploads/2018/01/20190417-Miller-PII-Contact-Details.docx" TargetMode="External"/><Relationship Id="rId44" Type="http://schemas.openxmlformats.org/officeDocument/2006/relationships/hyperlink" Target="https://www.giantgroup.com/screening" TargetMode="External"/><Relationship Id="rId52" Type="http://schemas.openxmlformats.org/officeDocument/2006/relationships/hyperlink" Target="https://www.clc-uk.org/clc-licensing-outcomes/" TargetMode="External"/><Relationship Id="rId4" Type="http://schemas.openxmlformats.org/officeDocument/2006/relationships/webSettings" Target="webSettings.xml"/><Relationship Id="rId9" Type="http://schemas.openxmlformats.org/officeDocument/2006/relationships/hyperlink" Target="https://www.clc-uk.org/holp-and-hofa-criteria-for-key-personnel/" TargetMode="External"/><Relationship Id="rId14" Type="http://schemas.openxmlformats.org/officeDocument/2006/relationships/hyperlink" Target="https://www.clc-uk.org/wp-content/uploads/2018/10/180626-ABS-Framework-CLEAN.pdf" TargetMode="External"/><Relationship Id="rId22" Type="http://schemas.openxmlformats.org/officeDocument/2006/relationships/hyperlink" Target="https://www.clc-uk.org/cybercrime-fraud-toolkit/" TargetMode="External"/><Relationship Id="rId27" Type="http://schemas.openxmlformats.org/officeDocument/2006/relationships/hyperlink" Target="https://www.clc-uk.org/wp-content/uploads/2017/12/20180607-Howdens-PII-Contact-Details.pdf" TargetMode="External"/><Relationship Id="rId30" Type="http://schemas.openxmlformats.org/officeDocument/2006/relationships/hyperlink" Target="https://www.clc-uk.org/wp-content/uploads/2018/01/20190611-Marsh-JLT-PII-Contact-Details.pdf" TargetMode="External"/><Relationship Id="rId35" Type="http://schemas.openxmlformats.org/officeDocument/2006/relationships/hyperlink" Target="http://www.clc-uk.org/wp-content/uploads/2017/12/2016-CLC-Participating-Insurers-Agreement.pdf" TargetMode="External"/><Relationship Id="rId43" Type="http://schemas.openxmlformats.org/officeDocument/2006/relationships/hyperlink" Target="https://www.docusign.co.uk/products/guided-forms" TargetMode="External"/><Relationship Id="rId48" Type="http://schemas.openxmlformats.org/officeDocument/2006/relationships/hyperlink" Target="https://www.clc-uk.org/owners-and-managers-information-template/" TargetMode="External"/><Relationship Id="rId56" Type="http://schemas.openxmlformats.org/officeDocument/2006/relationships/footer" Target="footer1.xml"/><Relationship Id="rId8" Type="http://schemas.openxmlformats.org/officeDocument/2006/relationships/hyperlink" Target="https://www.clc-uk.org/regulation/professional-indemnity-insurance-1/" TargetMode="External"/><Relationship Id="rId51" Type="http://schemas.openxmlformats.org/officeDocument/2006/relationships/hyperlink" Target="https://www.clc-uk.org/clc-licensing-outcomes/"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25</Pages>
  <Words>6302</Words>
  <Characters>35923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Richardson</dc:creator>
  <cp:keywords/>
  <dc:description/>
  <cp:lastModifiedBy>Claire Richardson</cp:lastModifiedBy>
  <cp:revision>11</cp:revision>
  <cp:lastPrinted>2022-01-12T14:59:00Z</cp:lastPrinted>
  <dcterms:created xsi:type="dcterms:W3CDTF">2022-01-12T15:30:00Z</dcterms:created>
  <dcterms:modified xsi:type="dcterms:W3CDTF">2022-03-21T12:52:00Z</dcterms:modified>
</cp:coreProperties>
</file>