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180" w:rsidRPr="00EA7129" w:rsidRDefault="007E5F30" w:rsidP="00B32180">
      <w:pPr>
        <w:pStyle w:val="Subtitle"/>
        <w:rPr>
          <w:rFonts w:ascii="Malgun Gothic" w:eastAsia="Malgun Gothic" w:hAnsi="Malgun Gothic"/>
        </w:rPr>
      </w:pPr>
      <w:r w:rsidRPr="00EA7129">
        <w:rPr>
          <w:rFonts w:ascii="Malgun Gothic" w:eastAsia="Malgun Gothic" w:hAnsi="Malgun Gothic"/>
          <w:b/>
        </w:rPr>
        <w:t>THIS GUIDANCE IS FOR PRACTICES CURRENTLY REGULATED BY THE SRA SEEKING TO CHANGE TO CLC REGULATION:</w:t>
      </w:r>
      <w:r w:rsidRPr="00EA7129">
        <w:rPr>
          <w:rFonts w:ascii="Malgun Gothic" w:eastAsia="Malgun Gothic" w:hAnsi="Malgun Gothic"/>
        </w:rPr>
        <w:t xml:space="preserve">  </w:t>
      </w:r>
      <w:r w:rsidR="00B32180" w:rsidRPr="00EA7129">
        <w:rPr>
          <w:rFonts w:ascii="Malgun Gothic" w:eastAsia="Malgun Gothic" w:hAnsi="Malgun Gothic"/>
        </w:rPr>
        <w:t>This documents contains 8 sections</w:t>
      </w:r>
    </w:p>
    <w:p w:rsidR="00B32180" w:rsidRPr="00EA7129" w:rsidRDefault="00B32180" w:rsidP="00EA7129">
      <w:pPr>
        <w:ind w:left="0" w:firstLine="0"/>
        <w:rPr>
          <w:rFonts w:ascii="Malgun Gothic" w:eastAsia="Malgun Gothic" w:hAnsi="Malgun Gothic"/>
        </w:rPr>
      </w:pPr>
    </w:p>
    <w:p w:rsidR="006C5B45" w:rsidRPr="00EA7129" w:rsidRDefault="007E5F30">
      <w:pPr>
        <w:numPr>
          <w:ilvl w:val="0"/>
          <w:numId w:val="1"/>
        </w:numPr>
        <w:spacing w:after="15" w:line="269" w:lineRule="auto"/>
        <w:ind w:left="719" w:hanging="360"/>
        <w:jc w:val="both"/>
        <w:rPr>
          <w:rFonts w:ascii="Malgun Gothic" w:eastAsia="Malgun Gothic" w:hAnsi="Malgun Gothic"/>
        </w:rPr>
      </w:pPr>
      <w:r w:rsidRPr="00EA7129">
        <w:rPr>
          <w:rFonts w:ascii="Malgun Gothic" w:eastAsia="Malgun Gothic" w:hAnsi="Malgun Gothic"/>
          <w:i/>
          <w:color w:val="404040"/>
        </w:rPr>
        <w:t xml:space="preserve">The ‘switch’ model (from SRA to CLC regulation) is where a SRA firm delivering conveyancing and/or probate services moves its entire business to CLC regulation. The firm agrees a ‘switch day’ with each regulator. Firms seek to ‘switch’ their lender accounts on the date of switch; </w:t>
      </w:r>
      <w:r w:rsidRPr="00EA7129">
        <w:rPr>
          <w:rFonts w:ascii="Malgun Gothic" w:eastAsia="Malgun Gothic" w:hAnsi="Malgun Gothic" w:cs="Calibri"/>
          <w:color w:val="2F2F2F"/>
        </w:rPr>
        <w:t xml:space="preserve"> </w:t>
      </w:r>
    </w:p>
    <w:p w:rsidR="002E38A4" w:rsidRPr="00EA7129" w:rsidRDefault="002E38A4" w:rsidP="002E38A4">
      <w:pPr>
        <w:spacing w:after="15" w:line="269" w:lineRule="auto"/>
        <w:ind w:left="719" w:firstLine="0"/>
        <w:jc w:val="both"/>
        <w:rPr>
          <w:rFonts w:ascii="Malgun Gothic" w:eastAsia="Malgun Gothic" w:hAnsi="Malgun Gothic"/>
        </w:rPr>
      </w:pPr>
    </w:p>
    <w:p w:rsidR="006C5B45" w:rsidRPr="00EA7129" w:rsidRDefault="007E5F30">
      <w:pPr>
        <w:numPr>
          <w:ilvl w:val="0"/>
          <w:numId w:val="1"/>
        </w:numPr>
        <w:spacing w:after="15" w:line="269" w:lineRule="auto"/>
        <w:ind w:left="719" w:hanging="360"/>
        <w:jc w:val="both"/>
        <w:rPr>
          <w:rFonts w:ascii="Malgun Gothic" w:eastAsia="Malgun Gothic" w:hAnsi="Malgun Gothic"/>
        </w:rPr>
      </w:pPr>
      <w:r w:rsidRPr="00EA7129">
        <w:rPr>
          <w:rFonts w:ascii="Malgun Gothic" w:eastAsia="Malgun Gothic" w:hAnsi="Malgun Gothic"/>
          <w:i/>
          <w:color w:val="404040"/>
        </w:rPr>
        <w:t xml:space="preserve">The Hive-off model – a SRA practice sets up a CLC practice to deliver conveyancing and/or probate services, the SRA practice continues to deliver other legal services such as family law, litigation and company commercial services. The SRA firm may either (i) run down its conveyancing services over a transition period; or (ii) continue to deliver some (or all) its current conveyancing services. Firms seek to hold both a SRA and CLC account with Lenders either for a ‘transitional’ period to manage the operational transfer; </w:t>
      </w:r>
    </w:p>
    <w:p w:rsidR="006C5B45" w:rsidRPr="00EA7129" w:rsidRDefault="007E5F30">
      <w:pPr>
        <w:spacing w:after="15" w:line="269" w:lineRule="auto"/>
        <w:ind w:left="735" w:firstLine="0"/>
        <w:jc w:val="both"/>
        <w:rPr>
          <w:rFonts w:ascii="Malgun Gothic" w:eastAsia="Malgun Gothic" w:hAnsi="Malgun Gothic" w:cs="Calibri"/>
          <w:color w:val="2F2F2F"/>
        </w:rPr>
      </w:pPr>
      <w:r w:rsidRPr="00EA7129">
        <w:rPr>
          <w:rFonts w:ascii="Malgun Gothic" w:eastAsia="Malgun Gothic" w:hAnsi="Malgun Gothic"/>
          <w:i/>
          <w:color w:val="404040"/>
        </w:rPr>
        <w:t xml:space="preserve">or </w:t>
      </w:r>
      <w:r w:rsidRPr="00EA7129">
        <w:rPr>
          <w:rFonts w:ascii="Malgun Gothic" w:eastAsia="Malgun Gothic" w:hAnsi="Malgun Gothic" w:cs="Calibri"/>
          <w:color w:val="2F2F2F"/>
        </w:rPr>
        <w:t xml:space="preserve"> </w:t>
      </w:r>
    </w:p>
    <w:p w:rsidR="002E38A4" w:rsidRPr="00EA7129" w:rsidRDefault="002E38A4" w:rsidP="002E38A4">
      <w:pPr>
        <w:spacing w:after="15" w:line="269" w:lineRule="auto"/>
        <w:jc w:val="both"/>
        <w:rPr>
          <w:rFonts w:ascii="Malgun Gothic" w:eastAsia="Malgun Gothic" w:hAnsi="Malgun Gothic"/>
        </w:rPr>
      </w:pPr>
    </w:p>
    <w:p w:rsidR="002E38A4" w:rsidRPr="00EA7129" w:rsidRDefault="007E5F30" w:rsidP="00FE29EF">
      <w:pPr>
        <w:numPr>
          <w:ilvl w:val="0"/>
          <w:numId w:val="1"/>
        </w:numPr>
        <w:spacing w:after="202" w:line="269" w:lineRule="auto"/>
        <w:ind w:left="719" w:hanging="360"/>
        <w:jc w:val="both"/>
        <w:rPr>
          <w:rFonts w:ascii="Malgun Gothic" w:eastAsia="Malgun Gothic" w:hAnsi="Malgun Gothic"/>
        </w:rPr>
      </w:pPr>
      <w:r w:rsidRPr="00EA7129">
        <w:rPr>
          <w:rFonts w:ascii="Malgun Gothic" w:eastAsia="Malgun Gothic" w:hAnsi="Malgun Gothic"/>
          <w:i/>
          <w:color w:val="404040"/>
        </w:rPr>
        <w:t>A new CLC business, when the current SRA business intends to cease trading.</w:t>
      </w:r>
      <w:r w:rsidRPr="00EA7129">
        <w:rPr>
          <w:rFonts w:ascii="Malgun Gothic" w:eastAsia="Malgun Gothic" w:hAnsi="Malgun Gothic"/>
          <w:color w:val="2F2F2F"/>
        </w:rPr>
        <w:t xml:space="preserve"> </w:t>
      </w:r>
    </w:p>
    <w:p w:rsidR="00EA7129" w:rsidRDefault="00EA7129" w:rsidP="002E38A4">
      <w:pPr>
        <w:pStyle w:val="Title"/>
        <w:rPr>
          <w:rFonts w:ascii="Malgun Gothic" w:eastAsia="Malgun Gothic" w:hAnsi="Malgun Gothic"/>
          <w:sz w:val="22"/>
          <w:szCs w:val="22"/>
        </w:rPr>
      </w:pPr>
    </w:p>
    <w:p w:rsidR="00EA7129" w:rsidRDefault="00EA7129" w:rsidP="002E38A4">
      <w:pPr>
        <w:pStyle w:val="Title"/>
        <w:rPr>
          <w:rFonts w:ascii="Malgun Gothic" w:eastAsia="Malgun Gothic" w:hAnsi="Malgun Gothic"/>
          <w:sz w:val="22"/>
          <w:szCs w:val="22"/>
        </w:rPr>
      </w:pPr>
    </w:p>
    <w:p w:rsidR="00EA7129" w:rsidRDefault="00EA7129" w:rsidP="002E38A4">
      <w:pPr>
        <w:pStyle w:val="Title"/>
        <w:rPr>
          <w:rFonts w:ascii="Malgun Gothic" w:eastAsia="Malgun Gothic" w:hAnsi="Malgun Gothic"/>
          <w:sz w:val="22"/>
          <w:szCs w:val="22"/>
        </w:rPr>
      </w:pPr>
    </w:p>
    <w:p w:rsidR="00EA7129" w:rsidRDefault="00EA7129" w:rsidP="002E38A4">
      <w:pPr>
        <w:pStyle w:val="Title"/>
        <w:rPr>
          <w:rFonts w:ascii="Malgun Gothic" w:eastAsia="Malgun Gothic" w:hAnsi="Malgun Gothic"/>
          <w:sz w:val="22"/>
          <w:szCs w:val="22"/>
        </w:rPr>
      </w:pPr>
    </w:p>
    <w:p w:rsidR="00EA7129" w:rsidRDefault="00EA7129" w:rsidP="002E38A4">
      <w:pPr>
        <w:pStyle w:val="Title"/>
        <w:rPr>
          <w:rFonts w:ascii="Malgun Gothic" w:eastAsia="Malgun Gothic" w:hAnsi="Malgun Gothic"/>
          <w:sz w:val="22"/>
          <w:szCs w:val="22"/>
        </w:rPr>
      </w:pPr>
    </w:p>
    <w:p w:rsidR="00EA7129" w:rsidRDefault="00EA7129" w:rsidP="002E38A4">
      <w:pPr>
        <w:pStyle w:val="Title"/>
        <w:rPr>
          <w:rFonts w:ascii="Malgun Gothic" w:eastAsia="Malgun Gothic" w:hAnsi="Malgun Gothic"/>
          <w:sz w:val="22"/>
          <w:szCs w:val="22"/>
        </w:rPr>
      </w:pPr>
    </w:p>
    <w:p w:rsidR="00EA7129" w:rsidRDefault="00EA7129" w:rsidP="002E38A4">
      <w:pPr>
        <w:pStyle w:val="Title"/>
        <w:rPr>
          <w:rFonts w:ascii="Malgun Gothic" w:eastAsia="Malgun Gothic" w:hAnsi="Malgun Gothic"/>
          <w:sz w:val="22"/>
          <w:szCs w:val="22"/>
        </w:rPr>
      </w:pPr>
    </w:p>
    <w:p w:rsidR="00EA7129" w:rsidRDefault="00EA7129" w:rsidP="002E38A4">
      <w:pPr>
        <w:pStyle w:val="Title"/>
        <w:rPr>
          <w:rFonts w:ascii="Malgun Gothic" w:eastAsia="Malgun Gothic" w:hAnsi="Malgun Gothic"/>
          <w:sz w:val="22"/>
          <w:szCs w:val="22"/>
        </w:rPr>
      </w:pPr>
    </w:p>
    <w:p w:rsidR="00EA7129" w:rsidRDefault="00EA7129" w:rsidP="002E38A4">
      <w:pPr>
        <w:pStyle w:val="Title"/>
        <w:rPr>
          <w:rFonts w:ascii="Malgun Gothic" w:eastAsia="Malgun Gothic" w:hAnsi="Malgun Gothic"/>
          <w:sz w:val="22"/>
          <w:szCs w:val="22"/>
        </w:rPr>
      </w:pPr>
    </w:p>
    <w:p w:rsidR="006C5B45" w:rsidRPr="00EA7129" w:rsidRDefault="002E38A4" w:rsidP="00EA7129">
      <w:pPr>
        <w:pStyle w:val="Title"/>
      </w:pPr>
      <w:r w:rsidRPr="00EA7129">
        <w:lastRenderedPageBreak/>
        <w:t>Section 1</w:t>
      </w:r>
      <w:r w:rsidR="007E5F30" w:rsidRPr="00EA7129">
        <w:t xml:space="preserve"> </w:t>
      </w:r>
    </w:p>
    <w:p w:rsidR="006C5B45" w:rsidRPr="00EA7129" w:rsidRDefault="007E5F30">
      <w:pPr>
        <w:pStyle w:val="Heading1"/>
        <w:spacing w:after="205"/>
        <w:ind w:left="19"/>
        <w:rPr>
          <w:rFonts w:ascii="Malgun Gothic" w:eastAsia="Malgun Gothic" w:hAnsi="Malgun Gothic"/>
        </w:rPr>
      </w:pPr>
      <w:r w:rsidRPr="00EA7129">
        <w:rPr>
          <w:rFonts w:ascii="Malgun Gothic" w:eastAsia="Malgun Gothic" w:hAnsi="Malgun Gothic"/>
        </w:rPr>
        <w:t xml:space="preserve">BACKGROUND   </w:t>
      </w:r>
    </w:p>
    <w:p w:rsidR="006C5B45" w:rsidRPr="00EA7129" w:rsidRDefault="007E5F30" w:rsidP="00EA7129">
      <w:pPr>
        <w:ind w:left="19" w:right="5"/>
        <w:rPr>
          <w:rFonts w:ascii="Malgun Gothic" w:eastAsia="Malgun Gothic" w:hAnsi="Malgun Gothic"/>
          <w:b/>
        </w:rPr>
      </w:pPr>
      <w:r w:rsidRPr="00EA7129">
        <w:rPr>
          <w:rFonts w:ascii="Malgun Gothic" w:eastAsia="Malgun Gothic" w:hAnsi="Malgun Gothic"/>
          <w:b/>
        </w:rPr>
        <w:t xml:space="preserve">The services we regulate: </w:t>
      </w:r>
      <w:r w:rsidRPr="00EA7129">
        <w:rPr>
          <w:rFonts w:ascii="Malgun Gothic" w:eastAsia="Malgun Gothic" w:hAnsi="Malgun Gothic"/>
        </w:rPr>
        <w:t>The CLC is the regulator of choice for businesses intending to offer conveyancing services (sometimes referred to as reserved instrument activities) and probate activities. Please let us know if you wish to provide these</w:t>
      </w:r>
      <w:r w:rsidR="006A4092">
        <w:rPr>
          <w:rFonts w:ascii="Malgun Gothic" w:eastAsia="Malgun Gothic" w:hAnsi="Malgun Gothic"/>
        </w:rPr>
        <w:t>,</w:t>
      </w:r>
      <w:r w:rsidRPr="00EA7129">
        <w:rPr>
          <w:rFonts w:ascii="Malgun Gothic" w:eastAsia="Malgun Gothic" w:hAnsi="Malgun Gothic"/>
        </w:rPr>
        <w:t xml:space="preserve"> or any other services</w:t>
      </w:r>
      <w:r w:rsidR="006A4092">
        <w:rPr>
          <w:rFonts w:ascii="Malgun Gothic" w:eastAsia="Malgun Gothic" w:hAnsi="Malgun Gothic"/>
        </w:rPr>
        <w:t>,</w:t>
      </w:r>
      <w:r w:rsidRPr="00EA7129">
        <w:rPr>
          <w:rFonts w:ascii="Malgun Gothic" w:eastAsia="Malgun Gothic" w:hAnsi="Malgun Gothic"/>
        </w:rPr>
        <w:t xml:space="preserve"> because CLC Practices may only deliver those legal services which the CLC has expressly licensed them to provide.   Many of the practices we regulate also offer other types of legal services, such as  </w:t>
      </w:r>
    </w:p>
    <w:p w:rsidR="006C5B45" w:rsidRPr="00EA7129" w:rsidRDefault="007E5F30">
      <w:pPr>
        <w:spacing w:after="16" w:line="259" w:lineRule="auto"/>
        <w:ind w:left="0" w:firstLine="0"/>
        <w:rPr>
          <w:rFonts w:ascii="Malgun Gothic" w:eastAsia="Malgun Gothic" w:hAnsi="Malgun Gothic"/>
        </w:rPr>
      </w:pPr>
      <w:r w:rsidRPr="00EA7129">
        <w:rPr>
          <w:rFonts w:ascii="Malgun Gothic" w:eastAsia="Malgun Gothic" w:hAnsi="Malgun Gothic"/>
        </w:rPr>
        <w:t xml:space="preserve"> </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4663"/>
      </w:tblGrid>
      <w:tr w:rsidR="002E38A4" w:rsidRPr="00EA7129" w:rsidTr="002E38A4">
        <w:tc>
          <w:tcPr>
            <w:tcW w:w="4663" w:type="dxa"/>
          </w:tcPr>
          <w:p w:rsidR="002E38A4" w:rsidRPr="00EA7129" w:rsidRDefault="002E38A4" w:rsidP="002E38A4">
            <w:pPr>
              <w:spacing w:after="16" w:line="259" w:lineRule="auto"/>
              <w:ind w:left="360" w:firstLine="0"/>
              <w:rPr>
                <w:rFonts w:ascii="Malgun Gothic" w:eastAsia="Malgun Gothic" w:hAnsi="Malgun Gothic"/>
                <w:sz w:val="22"/>
                <w:szCs w:val="22"/>
              </w:rPr>
            </w:pPr>
            <w:r w:rsidRPr="00EA7129">
              <w:rPr>
                <w:rFonts w:ascii="Malgun Gothic" w:eastAsia="Malgun Gothic" w:hAnsi="Malgun Gothic"/>
                <w:sz w:val="22"/>
                <w:szCs w:val="22"/>
              </w:rPr>
              <w:t xml:space="preserve">Will writing  </w:t>
            </w:r>
          </w:p>
          <w:p w:rsidR="002E38A4" w:rsidRPr="00EA7129" w:rsidRDefault="002E38A4" w:rsidP="002E38A4">
            <w:pPr>
              <w:spacing w:after="16" w:line="259" w:lineRule="auto"/>
              <w:ind w:left="360" w:firstLine="0"/>
              <w:rPr>
                <w:rFonts w:ascii="Malgun Gothic" w:eastAsia="Malgun Gothic" w:hAnsi="Malgun Gothic"/>
                <w:sz w:val="22"/>
                <w:szCs w:val="22"/>
              </w:rPr>
            </w:pPr>
            <w:r w:rsidRPr="00EA7129">
              <w:rPr>
                <w:rFonts w:ascii="Malgun Gothic" w:eastAsia="Malgun Gothic" w:hAnsi="Malgun Gothic"/>
                <w:sz w:val="22"/>
                <w:szCs w:val="22"/>
              </w:rPr>
              <w:t xml:space="preserve">Court of Protection Services </w:t>
            </w:r>
          </w:p>
          <w:p w:rsidR="002E38A4" w:rsidRPr="00EA7129" w:rsidRDefault="002E38A4" w:rsidP="002E38A4">
            <w:pPr>
              <w:spacing w:after="16" w:line="259" w:lineRule="auto"/>
              <w:ind w:left="360" w:firstLine="0"/>
              <w:rPr>
                <w:rFonts w:ascii="Malgun Gothic" w:eastAsia="Malgun Gothic" w:hAnsi="Malgun Gothic"/>
                <w:sz w:val="22"/>
                <w:szCs w:val="22"/>
              </w:rPr>
            </w:pPr>
            <w:r w:rsidRPr="00EA7129">
              <w:rPr>
                <w:rFonts w:ascii="Malgun Gothic" w:eastAsia="Malgun Gothic" w:hAnsi="Malgun Gothic"/>
                <w:sz w:val="22"/>
                <w:szCs w:val="22"/>
              </w:rPr>
              <w:t>Lasting Powers of Attorney</w:t>
            </w:r>
          </w:p>
        </w:tc>
        <w:tc>
          <w:tcPr>
            <w:tcW w:w="4663" w:type="dxa"/>
          </w:tcPr>
          <w:p w:rsidR="002E38A4" w:rsidRPr="00EA7129" w:rsidRDefault="002E38A4" w:rsidP="002E38A4">
            <w:pPr>
              <w:spacing w:after="16" w:line="259" w:lineRule="auto"/>
              <w:ind w:left="360" w:firstLine="0"/>
              <w:rPr>
                <w:rFonts w:ascii="Malgun Gothic" w:eastAsia="Malgun Gothic" w:hAnsi="Malgun Gothic"/>
                <w:sz w:val="22"/>
                <w:szCs w:val="22"/>
              </w:rPr>
            </w:pPr>
            <w:r w:rsidRPr="00EA7129">
              <w:rPr>
                <w:rFonts w:ascii="Malgun Gothic" w:eastAsia="Malgun Gothic" w:hAnsi="Malgun Gothic"/>
                <w:sz w:val="22"/>
                <w:szCs w:val="22"/>
              </w:rPr>
              <w:t xml:space="preserve">Estate Planning </w:t>
            </w:r>
          </w:p>
          <w:p w:rsidR="002E38A4" w:rsidRPr="00EA7129" w:rsidRDefault="002E38A4" w:rsidP="002E38A4">
            <w:pPr>
              <w:spacing w:after="16" w:line="259" w:lineRule="auto"/>
              <w:ind w:left="360" w:firstLine="0"/>
              <w:rPr>
                <w:rFonts w:ascii="Malgun Gothic" w:eastAsia="Malgun Gothic" w:hAnsi="Malgun Gothic"/>
                <w:sz w:val="22"/>
                <w:szCs w:val="22"/>
              </w:rPr>
            </w:pPr>
            <w:r w:rsidRPr="00EA7129">
              <w:rPr>
                <w:rFonts w:ascii="Malgun Gothic" w:eastAsia="Malgun Gothic" w:hAnsi="Malgun Gothic"/>
                <w:sz w:val="22"/>
                <w:szCs w:val="22"/>
              </w:rPr>
              <w:t xml:space="preserve">Administration of Estates  </w:t>
            </w:r>
          </w:p>
          <w:p w:rsidR="002E38A4" w:rsidRPr="00EA7129" w:rsidRDefault="002E38A4" w:rsidP="002E38A4">
            <w:pPr>
              <w:spacing w:after="16" w:line="259" w:lineRule="auto"/>
              <w:ind w:left="360" w:firstLine="0"/>
              <w:rPr>
                <w:rFonts w:ascii="Malgun Gothic" w:eastAsia="Malgun Gothic" w:hAnsi="Malgun Gothic"/>
                <w:sz w:val="22"/>
                <w:szCs w:val="22"/>
              </w:rPr>
            </w:pPr>
            <w:r w:rsidRPr="00EA7129">
              <w:rPr>
                <w:rFonts w:ascii="Malgun Gothic" w:eastAsia="Malgun Gothic" w:hAnsi="Malgun Gothic"/>
                <w:sz w:val="22"/>
                <w:szCs w:val="22"/>
              </w:rPr>
              <w:t>Administration of Oaths</w:t>
            </w:r>
          </w:p>
        </w:tc>
      </w:tr>
    </w:tbl>
    <w:p w:rsidR="006C5B45" w:rsidRPr="00EA7129" w:rsidRDefault="006C5B45">
      <w:pPr>
        <w:spacing w:after="19" w:line="259" w:lineRule="auto"/>
        <w:ind w:left="0" w:firstLine="0"/>
        <w:rPr>
          <w:rFonts w:ascii="Malgun Gothic" w:eastAsia="Malgun Gothic" w:hAnsi="Malgun Gothic"/>
        </w:rPr>
      </w:pPr>
    </w:p>
    <w:p w:rsidR="006C5B45" w:rsidRPr="00EA7129" w:rsidRDefault="007E5F30" w:rsidP="00632C0D">
      <w:pPr>
        <w:ind w:left="19" w:right="5"/>
        <w:rPr>
          <w:rFonts w:ascii="Malgun Gothic" w:eastAsia="Malgun Gothic" w:hAnsi="Malgun Gothic"/>
        </w:rPr>
      </w:pPr>
      <w:r w:rsidRPr="00EA7129">
        <w:rPr>
          <w:rFonts w:ascii="Malgun Gothic" w:eastAsia="Malgun Gothic" w:hAnsi="Malgun Gothic"/>
        </w:rPr>
        <w:t xml:space="preserve">CLC Practices may only provide non-contentious work. A service is treated as contentious when it becomes likely that an application will be made to court, and at that stage a CLC Practice must cease acting.    </w:t>
      </w:r>
    </w:p>
    <w:p w:rsidR="00EA7129" w:rsidRDefault="00EA7129" w:rsidP="00EA7129">
      <w:pPr>
        <w:pStyle w:val="Title"/>
        <w:rPr>
          <w:rFonts w:eastAsia="Malgun Gothic"/>
        </w:rPr>
      </w:pPr>
    </w:p>
    <w:p w:rsidR="006C5B45" w:rsidRPr="00EA7129" w:rsidRDefault="002E38A4" w:rsidP="00EA7129">
      <w:pPr>
        <w:pStyle w:val="Title"/>
        <w:rPr>
          <w:rFonts w:eastAsia="Malgun Gothic"/>
        </w:rPr>
      </w:pPr>
      <w:r w:rsidRPr="00EA7129">
        <w:rPr>
          <w:rFonts w:eastAsia="Malgun Gothic"/>
        </w:rPr>
        <w:t xml:space="preserve">Section </w:t>
      </w:r>
      <w:r w:rsidR="00FE29EF" w:rsidRPr="00EA7129">
        <w:rPr>
          <w:rFonts w:eastAsia="Malgun Gothic"/>
        </w:rPr>
        <w:t>2</w:t>
      </w:r>
      <w:r w:rsidRPr="00EA7129">
        <w:rPr>
          <w:rFonts w:eastAsia="Malgun Gothic"/>
        </w:rPr>
        <w:t xml:space="preserve"> </w:t>
      </w:r>
    </w:p>
    <w:p w:rsidR="006C5B45" w:rsidRPr="00EA7129" w:rsidRDefault="007E5F30">
      <w:pPr>
        <w:pStyle w:val="Heading1"/>
        <w:ind w:left="19"/>
        <w:rPr>
          <w:rFonts w:ascii="Malgun Gothic" w:eastAsia="Malgun Gothic" w:hAnsi="Malgun Gothic"/>
        </w:rPr>
      </w:pPr>
      <w:r w:rsidRPr="00EA7129">
        <w:rPr>
          <w:rFonts w:ascii="Malgun Gothic" w:eastAsia="Malgun Gothic" w:hAnsi="Malgun Gothic"/>
        </w:rPr>
        <w:t xml:space="preserve">CHANGING REGULATOR  </w:t>
      </w:r>
    </w:p>
    <w:p w:rsidR="006C5B45" w:rsidRPr="00EA7129" w:rsidRDefault="007E5F30">
      <w:pPr>
        <w:spacing w:after="19" w:line="259" w:lineRule="auto"/>
        <w:ind w:left="0" w:firstLine="0"/>
        <w:rPr>
          <w:rFonts w:ascii="Malgun Gothic" w:eastAsia="Malgun Gothic" w:hAnsi="Malgun Gothic"/>
        </w:rPr>
      </w:pPr>
      <w:r w:rsidRPr="00EA7129">
        <w:rPr>
          <w:rFonts w:ascii="Malgun Gothic" w:eastAsia="Malgun Gothic" w:hAnsi="Malgun Gothic"/>
        </w:rPr>
        <w:t xml:space="preserve"> </w:t>
      </w:r>
    </w:p>
    <w:p w:rsidR="006C5B45" w:rsidRPr="00EA7129" w:rsidRDefault="007E5F30" w:rsidP="00A9274A">
      <w:pPr>
        <w:ind w:left="19" w:right="5"/>
        <w:rPr>
          <w:rFonts w:ascii="Malgun Gothic" w:eastAsia="Malgun Gothic" w:hAnsi="Malgun Gothic"/>
        </w:rPr>
      </w:pPr>
      <w:r w:rsidRPr="00EA7129">
        <w:rPr>
          <w:rFonts w:ascii="Malgun Gothic" w:eastAsia="Malgun Gothic" w:hAnsi="Malgun Gothic"/>
        </w:rPr>
        <w:t>In order to be granted a CLC Practice Licence applicants must satisfy the CLC</w:t>
      </w:r>
      <w:r w:rsidR="00A9274A">
        <w:rPr>
          <w:rFonts w:ascii="Malgun Gothic" w:eastAsia="Malgun Gothic" w:hAnsi="Malgun Gothic"/>
        </w:rPr>
        <w:t xml:space="preserve"> Practice Licensing Outcomes </w:t>
      </w:r>
      <w:r w:rsidRPr="00EA7129">
        <w:rPr>
          <w:rFonts w:ascii="Malgun Gothic" w:eastAsia="Malgun Gothic" w:hAnsi="Malgun Gothic"/>
          <w:b/>
        </w:rPr>
        <w:t>BEFORE</w:t>
      </w:r>
      <w:r w:rsidRPr="00EA7129">
        <w:rPr>
          <w:rFonts w:ascii="Malgun Gothic" w:eastAsia="Malgun Gothic" w:hAnsi="Malgun Gothic"/>
        </w:rPr>
        <w:t xml:space="preserve"> they are able to progress an application to become regulated by the CLC, owners of existing practices must satisfy the CLC the existing Practice is well managed with motivated </w:t>
      </w:r>
      <w:r w:rsidR="00D81190">
        <w:rPr>
          <w:rFonts w:ascii="Malgun Gothic" w:eastAsia="Malgun Gothic" w:hAnsi="Malgun Gothic"/>
        </w:rPr>
        <w:t>Registered Managers</w:t>
      </w:r>
      <w:r w:rsidRPr="00EA7129">
        <w:rPr>
          <w:rFonts w:ascii="Malgun Gothic" w:eastAsia="Malgun Gothic" w:hAnsi="Malgun Gothic"/>
        </w:rPr>
        <w:t xml:space="preserve"> and dedicated staff, has identified the risks to the business and has policies and processes which appro</w:t>
      </w:r>
      <w:r w:rsidR="00A9274A">
        <w:rPr>
          <w:rFonts w:ascii="Malgun Gothic" w:eastAsia="Malgun Gothic" w:hAnsi="Malgun Gothic"/>
        </w:rPr>
        <w:t xml:space="preserve">priately mitigate those risks. </w:t>
      </w:r>
      <w:r w:rsidRPr="00EA7129">
        <w:rPr>
          <w:rFonts w:ascii="Malgun Gothic" w:eastAsia="Malgun Gothic" w:hAnsi="Malgun Gothic"/>
        </w:rPr>
        <w:t xml:space="preserve">The </w:t>
      </w:r>
      <w:r w:rsidRPr="00EA7129">
        <w:rPr>
          <w:rFonts w:ascii="Malgun Gothic" w:eastAsia="Malgun Gothic" w:hAnsi="Malgun Gothic"/>
        </w:rPr>
        <w:lastRenderedPageBreak/>
        <w:t>information provided will help to indicate how well the busi</w:t>
      </w:r>
      <w:r w:rsidR="00EA7129">
        <w:rPr>
          <w:rFonts w:ascii="Malgun Gothic" w:eastAsia="Malgun Gothic" w:hAnsi="Malgun Gothic"/>
        </w:rPr>
        <w:t xml:space="preserve">ness is likely to perform under </w:t>
      </w:r>
      <w:r w:rsidRPr="00EA7129">
        <w:rPr>
          <w:rFonts w:ascii="Malgun Gothic" w:eastAsia="Malgun Gothic" w:hAnsi="Malgun Gothic"/>
        </w:rPr>
        <w:t xml:space="preserve">CLC’s regulatory arrangements.  </w:t>
      </w:r>
    </w:p>
    <w:p w:rsidR="006C5B45" w:rsidRPr="00EA7129" w:rsidRDefault="007E5F30">
      <w:pPr>
        <w:spacing w:after="0" w:line="259" w:lineRule="auto"/>
        <w:ind w:left="14" w:firstLine="0"/>
        <w:rPr>
          <w:rFonts w:ascii="Malgun Gothic" w:eastAsia="Malgun Gothic" w:hAnsi="Malgun Gothic"/>
        </w:rPr>
      </w:pPr>
      <w:r w:rsidRPr="00EA7129">
        <w:rPr>
          <w:rFonts w:ascii="Malgun Gothic" w:eastAsia="Malgun Gothic" w:hAnsi="Malgun Gothic"/>
        </w:rPr>
        <w:t xml:space="preserve">  </w:t>
      </w:r>
    </w:p>
    <w:tbl>
      <w:tblPr>
        <w:tblStyle w:val="TableGrid"/>
        <w:tblW w:w="9353" w:type="dxa"/>
        <w:tblInd w:w="22" w:type="dxa"/>
        <w:tblCellMar>
          <w:top w:w="8" w:type="dxa"/>
          <w:left w:w="472" w:type="dxa"/>
          <w:right w:w="115" w:type="dxa"/>
        </w:tblCellMar>
        <w:tblLook w:val="04A0" w:firstRow="1" w:lastRow="0" w:firstColumn="1" w:lastColumn="0" w:noHBand="0" w:noVBand="1"/>
      </w:tblPr>
      <w:tblGrid>
        <w:gridCol w:w="9353"/>
      </w:tblGrid>
      <w:tr w:rsidR="006C5B45" w:rsidRPr="00EA7129">
        <w:trPr>
          <w:trHeight w:val="4958"/>
        </w:trPr>
        <w:tc>
          <w:tcPr>
            <w:tcW w:w="9353" w:type="dxa"/>
            <w:tcBorders>
              <w:top w:val="single" w:sz="2" w:space="0" w:color="000000"/>
              <w:left w:val="single" w:sz="2" w:space="0" w:color="000000"/>
              <w:bottom w:val="single" w:sz="2" w:space="0" w:color="000000"/>
              <w:right w:val="single" w:sz="2" w:space="0" w:color="000000"/>
            </w:tcBorders>
            <w:shd w:val="clear" w:color="auto" w:fill="D9E2F3"/>
          </w:tcPr>
          <w:p w:rsidR="006C5B45" w:rsidRPr="00EA7129" w:rsidRDefault="007E5F30">
            <w:pPr>
              <w:spacing w:after="0" w:line="259" w:lineRule="auto"/>
              <w:ind w:left="0" w:right="156" w:firstLine="0"/>
              <w:jc w:val="center"/>
              <w:rPr>
                <w:rFonts w:ascii="Malgun Gothic" w:eastAsia="Malgun Gothic" w:hAnsi="Malgun Gothic"/>
              </w:rPr>
            </w:pPr>
            <w:r w:rsidRPr="00EA7129">
              <w:rPr>
                <w:rFonts w:ascii="Malgun Gothic" w:eastAsia="Malgun Gothic" w:hAnsi="Malgun Gothic"/>
                <w:b/>
              </w:rPr>
              <w:t xml:space="preserve"> </w:t>
            </w:r>
            <w:r w:rsidRPr="00EA7129">
              <w:rPr>
                <w:rFonts w:ascii="Malgun Gothic" w:eastAsia="Malgun Gothic" w:hAnsi="Malgun Gothic"/>
              </w:rPr>
              <w:t xml:space="preserve"> </w:t>
            </w:r>
          </w:p>
          <w:p w:rsidR="006C5B45" w:rsidRPr="00EA7129" w:rsidRDefault="007E5F30">
            <w:pPr>
              <w:spacing w:after="4" w:line="259" w:lineRule="auto"/>
              <w:ind w:left="0" w:right="359" w:firstLine="0"/>
              <w:jc w:val="center"/>
              <w:rPr>
                <w:rFonts w:ascii="Malgun Gothic" w:eastAsia="Malgun Gothic" w:hAnsi="Malgun Gothic"/>
              </w:rPr>
            </w:pPr>
            <w:r w:rsidRPr="00EA7129">
              <w:rPr>
                <w:rFonts w:ascii="Malgun Gothic" w:eastAsia="Malgun Gothic" w:hAnsi="Malgun Gothic"/>
                <w:b/>
              </w:rPr>
              <w:t xml:space="preserve">CLC Practice Licensing Outcomes </w:t>
            </w:r>
            <w:r w:rsidRPr="00EA7129">
              <w:rPr>
                <w:rFonts w:ascii="Malgun Gothic" w:eastAsia="Malgun Gothic" w:hAnsi="Malgun Gothic"/>
              </w:rPr>
              <w:t xml:space="preserve"> </w:t>
            </w:r>
          </w:p>
          <w:p w:rsidR="006C5B45" w:rsidRPr="00EA7129" w:rsidRDefault="007E5F30">
            <w:pPr>
              <w:spacing w:after="35" w:line="259" w:lineRule="auto"/>
              <w:ind w:left="0" w:right="161" w:firstLine="0"/>
              <w:jc w:val="center"/>
              <w:rPr>
                <w:rFonts w:ascii="Malgun Gothic" w:eastAsia="Malgun Gothic" w:hAnsi="Malgun Gothic"/>
              </w:rPr>
            </w:pPr>
            <w:r w:rsidRPr="00EA7129">
              <w:rPr>
                <w:rFonts w:ascii="Malgun Gothic" w:eastAsia="Malgun Gothic" w:hAnsi="Malgun Gothic"/>
              </w:rPr>
              <w:t xml:space="preserve">  </w:t>
            </w:r>
          </w:p>
          <w:p w:rsidR="006C5B45" w:rsidRPr="00EA7129" w:rsidRDefault="007E5F30">
            <w:pPr>
              <w:numPr>
                <w:ilvl w:val="0"/>
                <w:numId w:val="14"/>
              </w:numPr>
              <w:spacing w:after="20" w:line="259" w:lineRule="auto"/>
              <w:ind w:hanging="361"/>
              <w:rPr>
                <w:rFonts w:ascii="Malgun Gothic" w:eastAsia="Malgun Gothic" w:hAnsi="Malgun Gothic"/>
              </w:rPr>
            </w:pPr>
            <w:r w:rsidRPr="00EA7129">
              <w:rPr>
                <w:rFonts w:ascii="Malgun Gothic" w:eastAsia="Malgun Gothic" w:hAnsi="Malgun Gothic"/>
              </w:rPr>
              <w:t xml:space="preserve">The CLC is able to license this business model.  </w:t>
            </w:r>
          </w:p>
          <w:p w:rsidR="006C5B45" w:rsidRPr="00EA7129" w:rsidRDefault="007E5F30">
            <w:pPr>
              <w:numPr>
                <w:ilvl w:val="0"/>
                <w:numId w:val="14"/>
              </w:numPr>
              <w:spacing w:after="0" w:line="280" w:lineRule="auto"/>
              <w:ind w:hanging="361"/>
              <w:rPr>
                <w:rFonts w:ascii="Malgun Gothic" w:eastAsia="Malgun Gothic" w:hAnsi="Malgun Gothic"/>
              </w:rPr>
            </w:pPr>
            <w:r w:rsidRPr="00EA7129">
              <w:rPr>
                <w:rFonts w:ascii="Malgun Gothic" w:eastAsia="Malgun Gothic" w:hAnsi="Malgun Gothic"/>
              </w:rPr>
              <w:t xml:space="preserve">The plan for the business indicates that it will provide legal services which protect the interests of clients.  </w:t>
            </w:r>
          </w:p>
          <w:p w:rsidR="006C5B45" w:rsidRPr="00EA7129" w:rsidRDefault="007E5F30">
            <w:pPr>
              <w:numPr>
                <w:ilvl w:val="0"/>
                <w:numId w:val="14"/>
              </w:numPr>
              <w:spacing w:after="20" w:line="259" w:lineRule="auto"/>
              <w:ind w:hanging="361"/>
              <w:rPr>
                <w:rFonts w:ascii="Malgun Gothic" w:eastAsia="Malgun Gothic" w:hAnsi="Malgun Gothic"/>
              </w:rPr>
            </w:pPr>
            <w:r w:rsidRPr="00EA7129">
              <w:rPr>
                <w:rFonts w:ascii="Malgun Gothic" w:eastAsia="Malgun Gothic" w:hAnsi="Malgun Gothic"/>
              </w:rPr>
              <w:t xml:space="preserve">The business can operate in a sustainable way.  </w:t>
            </w:r>
          </w:p>
          <w:p w:rsidR="006C5B45" w:rsidRPr="00EA7129" w:rsidRDefault="007E5F30">
            <w:pPr>
              <w:numPr>
                <w:ilvl w:val="0"/>
                <w:numId w:val="14"/>
              </w:numPr>
              <w:spacing w:after="22" w:line="259" w:lineRule="auto"/>
              <w:ind w:hanging="361"/>
              <w:rPr>
                <w:rFonts w:ascii="Malgun Gothic" w:eastAsia="Malgun Gothic" w:hAnsi="Malgun Gothic"/>
              </w:rPr>
            </w:pPr>
            <w:r w:rsidRPr="00EA7129">
              <w:rPr>
                <w:rFonts w:ascii="Malgun Gothic" w:eastAsia="Malgun Gothic" w:hAnsi="Malgun Gothic"/>
              </w:rPr>
              <w:t xml:space="preserve">The business has in place compliant governance arrangements to:  </w:t>
            </w:r>
          </w:p>
          <w:p w:rsidR="006C5B45" w:rsidRPr="00EA7129" w:rsidRDefault="007E5F30">
            <w:pPr>
              <w:numPr>
                <w:ilvl w:val="1"/>
                <w:numId w:val="14"/>
              </w:numPr>
              <w:spacing w:after="21" w:line="259" w:lineRule="auto"/>
              <w:ind w:hanging="360"/>
              <w:rPr>
                <w:rFonts w:ascii="Malgun Gothic" w:eastAsia="Malgun Gothic" w:hAnsi="Malgun Gothic"/>
              </w:rPr>
            </w:pPr>
            <w:r w:rsidRPr="00EA7129">
              <w:rPr>
                <w:rFonts w:ascii="Malgun Gothic" w:eastAsia="Malgun Gothic" w:hAnsi="Malgun Gothic"/>
              </w:rPr>
              <w:t xml:space="preserve">keep Client Money safe;  </w:t>
            </w:r>
          </w:p>
          <w:p w:rsidR="006C5B45" w:rsidRPr="00EA7129" w:rsidRDefault="007E5F30">
            <w:pPr>
              <w:numPr>
                <w:ilvl w:val="1"/>
                <w:numId w:val="14"/>
              </w:numPr>
              <w:spacing w:after="21" w:line="259" w:lineRule="auto"/>
              <w:ind w:hanging="360"/>
              <w:rPr>
                <w:rFonts w:ascii="Malgun Gothic" w:eastAsia="Malgun Gothic" w:hAnsi="Malgun Gothic"/>
              </w:rPr>
            </w:pPr>
            <w:r w:rsidRPr="00EA7129">
              <w:rPr>
                <w:rFonts w:ascii="Malgun Gothic" w:eastAsia="Malgun Gothic" w:hAnsi="Malgun Gothic"/>
              </w:rPr>
              <w:t xml:space="preserve">protect the interests of the business; and   </w:t>
            </w:r>
          </w:p>
          <w:p w:rsidR="006C5B45" w:rsidRPr="00EA7129" w:rsidRDefault="007E5F30">
            <w:pPr>
              <w:numPr>
                <w:ilvl w:val="1"/>
                <w:numId w:val="14"/>
              </w:numPr>
              <w:spacing w:after="20" w:line="259" w:lineRule="auto"/>
              <w:ind w:hanging="360"/>
              <w:rPr>
                <w:rFonts w:ascii="Malgun Gothic" w:eastAsia="Malgun Gothic" w:hAnsi="Malgun Gothic"/>
              </w:rPr>
            </w:pPr>
            <w:r w:rsidRPr="00EA7129">
              <w:rPr>
                <w:rFonts w:ascii="Malgun Gothic" w:eastAsia="Malgun Gothic" w:hAnsi="Malgun Gothic"/>
              </w:rPr>
              <w:t xml:space="preserve">protect the interests of clients.  </w:t>
            </w:r>
          </w:p>
          <w:p w:rsidR="006C5B45" w:rsidRPr="00EA7129" w:rsidRDefault="007E5F30">
            <w:pPr>
              <w:numPr>
                <w:ilvl w:val="0"/>
                <w:numId w:val="14"/>
              </w:numPr>
              <w:spacing w:after="44" w:line="259" w:lineRule="auto"/>
              <w:ind w:hanging="361"/>
              <w:rPr>
                <w:rFonts w:ascii="Malgun Gothic" w:eastAsia="Malgun Gothic" w:hAnsi="Malgun Gothic"/>
              </w:rPr>
            </w:pPr>
            <w:r w:rsidRPr="00EA7129">
              <w:rPr>
                <w:rFonts w:ascii="Malgun Gothic" w:eastAsia="Malgun Gothic" w:hAnsi="Malgun Gothic"/>
              </w:rPr>
              <w:t xml:space="preserve">The business has clear lines of accountability for </w:t>
            </w:r>
            <w:r w:rsidR="00D81190">
              <w:rPr>
                <w:rFonts w:ascii="Malgun Gothic" w:eastAsia="Malgun Gothic" w:hAnsi="Malgun Gothic"/>
              </w:rPr>
              <w:t>Registered Managers</w:t>
            </w:r>
            <w:r w:rsidRPr="00EA7129">
              <w:rPr>
                <w:rFonts w:ascii="Malgun Gothic" w:eastAsia="Malgun Gothic" w:hAnsi="Malgun Gothic"/>
              </w:rPr>
              <w:t xml:space="preserve">.  </w:t>
            </w:r>
          </w:p>
          <w:p w:rsidR="006C5B45" w:rsidRPr="00EA7129" w:rsidRDefault="007E5F30">
            <w:pPr>
              <w:numPr>
                <w:ilvl w:val="0"/>
                <w:numId w:val="14"/>
              </w:numPr>
              <w:spacing w:after="0" w:line="276" w:lineRule="auto"/>
              <w:ind w:hanging="361"/>
              <w:rPr>
                <w:rFonts w:ascii="Malgun Gothic" w:eastAsia="Malgun Gothic" w:hAnsi="Malgun Gothic"/>
              </w:rPr>
            </w:pPr>
            <w:r w:rsidRPr="00EA7129">
              <w:rPr>
                <w:rFonts w:ascii="Malgun Gothic" w:eastAsia="Malgun Gothic" w:hAnsi="Malgun Gothic"/>
              </w:rPr>
              <w:t xml:space="preserve">The business has suitable (trustworthy, qualified, skilled, experienced) </w:t>
            </w:r>
            <w:r w:rsidR="00D81190">
              <w:rPr>
                <w:rFonts w:ascii="Malgun Gothic" w:eastAsia="Malgun Gothic" w:hAnsi="Malgun Gothic"/>
              </w:rPr>
              <w:t>Registered Managers</w:t>
            </w:r>
            <w:r w:rsidRPr="00EA7129">
              <w:rPr>
                <w:rFonts w:ascii="Malgun Gothic" w:eastAsia="Malgun Gothic" w:hAnsi="Malgun Gothic"/>
              </w:rPr>
              <w:t xml:space="preserve">.  </w:t>
            </w:r>
          </w:p>
          <w:p w:rsidR="006C5B45" w:rsidRPr="00EA7129" w:rsidRDefault="007E5F30">
            <w:pPr>
              <w:spacing w:after="0" w:line="259" w:lineRule="auto"/>
              <w:ind w:left="361" w:right="8281" w:firstLine="0"/>
              <w:rPr>
                <w:rFonts w:ascii="Malgun Gothic" w:eastAsia="Malgun Gothic" w:hAnsi="Malgun Gothic"/>
              </w:rPr>
            </w:pPr>
            <w:r w:rsidRPr="00EA7129">
              <w:rPr>
                <w:rFonts w:ascii="Malgun Gothic" w:eastAsia="Malgun Gothic" w:hAnsi="Malgun Gothic"/>
              </w:rPr>
              <w:t xml:space="preserve">    </w:t>
            </w:r>
          </w:p>
        </w:tc>
      </w:tr>
    </w:tbl>
    <w:p w:rsidR="006C5B45" w:rsidRPr="00EA7129" w:rsidRDefault="00A9274A" w:rsidP="008902DF">
      <w:pPr>
        <w:tabs>
          <w:tab w:val="left" w:pos="2490"/>
        </w:tabs>
        <w:spacing w:after="211" w:line="259" w:lineRule="auto"/>
        <w:ind w:left="14" w:firstLine="0"/>
        <w:rPr>
          <w:rFonts w:ascii="Malgun Gothic" w:eastAsia="Malgun Gothic" w:hAnsi="Malgun Gothic"/>
        </w:rPr>
      </w:pPr>
      <w:r>
        <w:rPr>
          <w:rFonts w:ascii="Malgun Gothic" w:eastAsia="Malgun Gothic" w:hAnsi="Malgun Gothic"/>
          <w:b/>
        </w:rPr>
        <w:t xml:space="preserve"> </w:t>
      </w:r>
      <w:r w:rsidR="008902DF" w:rsidRPr="00EA7129">
        <w:rPr>
          <w:rFonts w:ascii="Malgun Gothic" w:eastAsia="Malgun Gothic" w:hAnsi="Malgun Gothic"/>
          <w:b/>
        </w:rPr>
        <w:tab/>
      </w:r>
    </w:p>
    <w:p w:rsidR="00632C0D" w:rsidRDefault="006C57AC" w:rsidP="00EA7129">
      <w:pPr>
        <w:pStyle w:val="Title"/>
        <w:rPr>
          <w:rStyle w:val="Hyperlink"/>
          <w:rFonts w:ascii="Malgun Gothic" w:eastAsia="Malgun Gothic" w:hAnsi="Malgun Gothic"/>
          <w:sz w:val="22"/>
          <w:szCs w:val="22"/>
        </w:rPr>
      </w:pPr>
      <w:hyperlink r:id="rId7" w:history="1">
        <w:r w:rsidR="007E5F30" w:rsidRPr="00EA7129">
          <w:rPr>
            <w:rStyle w:val="Hyperlink"/>
            <w:rFonts w:ascii="Malgun Gothic" w:eastAsia="Malgun Gothic" w:hAnsi="Malgun Gothic"/>
            <w:sz w:val="22"/>
            <w:szCs w:val="22"/>
          </w:rPr>
          <w:t xml:space="preserve"> </w:t>
        </w:r>
        <w:r w:rsidR="008902DF" w:rsidRPr="00EA7129">
          <w:rPr>
            <w:rStyle w:val="Hyperlink"/>
            <w:rFonts w:ascii="Malgun Gothic" w:eastAsia="Malgun Gothic" w:hAnsi="Malgun Gothic"/>
            <w:sz w:val="22"/>
            <w:szCs w:val="22"/>
          </w:rPr>
          <w:t>Annual Regulatory FEES</w:t>
        </w:r>
      </w:hyperlink>
    </w:p>
    <w:p w:rsidR="00A9274A" w:rsidRDefault="00A9274A" w:rsidP="00A9274A">
      <w:pPr>
        <w:pStyle w:val="Heading1"/>
        <w:ind w:left="0" w:firstLine="0"/>
        <w:rPr>
          <w:sz w:val="28"/>
          <w:szCs w:val="28"/>
        </w:rPr>
      </w:pPr>
    </w:p>
    <w:p w:rsidR="00A9274A" w:rsidRDefault="00A9274A" w:rsidP="00A9274A">
      <w:pPr>
        <w:pStyle w:val="Heading1"/>
        <w:rPr>
          <w:sz w:val="28"/>
          <w:szCs w:val="28"/>
        </w:rPr>
      </w:pPr>
    </w:p>
    <w:p w:rsidR="00A9274A" w:rsidRPr="00FE1F1F" w:rsidRDefault="00A9274A" w:rsidP="00A9274A">
      <w:pPr>
        <w:pStyle w:val="Heading1"/>
        <w:rPr>
          <w:rFonts w:ascii="Malgun Gothic" w:eastAsia="Malgun Gothic" w:hAnsi="Malgun Gothic"/>
        </w:rPr>
      </w:pPr>
      <w:r w:rsidRPr="00FE1F1F">
        <w:rPr>
          <w:rFonts w:ascii="Malgun Gothic" w:eastAsia="Malgun Gothic" w:hAnsi="Malgun Gothic"/>
        </w:rPr>
        <w:t xml:space="preserve">IMPORTANT INFORMATION FOR PERSONS BODIES WITH A MATERIAL INTEREST </w:t>
      </w:r>
    </w:p>
    <w:p w:rsidR="00A9274A" w:rsidRPr="00A9274A" w:rsidRDefault="00A9274A" w:rsidP="00A9274A">
      <w:pPr>
        <w:pStyle w:val="Heading1"/>
        <w:rPr>
          <w:sz w:val="28"/>
          <w:szCs w:val="28"/>
        </w:rPr>
      </w:pPr>
    </w:p>
    <w:p w:rsidR="00A9274A" w:rsidRDefault="00A9274A" w:rsidP="00A9274A">
      <w:pPr>
        <w:pStyle w:val="PlainText"/>
      </w:pPr>
      <w:r>
        <w:rPr>
          <w:rFonts w:hint="eastAsia"/>
        </w:rPr>
        <w:t>It is very important that a body providing legal services is able to meet its regulatory responsibilities. Having an accurate picture of those who control Licensed Bodies is an important part of the CLC recognising any risks to this. Therefore all Persons’ and Bodies intending to hold a material interest must be declared as they are subject to our approval.</w:t>
      </w:r>
    </w:p>
    <w:p w:rsidR="00A9274A" w:rsidRDefault="00A9274A" w:rsidP="00A9274A">
      <w:pPr>
        <w:pStyle w:val="PlainText"/>
      </w:pPr>
    </w:p>
    <w:p w:rsidR="00A9274A" w:rsidRDefault="00A9274A" w:rsidP="00A9274A">
      <w:pPr>
        <w:pStyle w:val="PlainText"/>
      </w:pPr>
      <w:r>
        <w:rPr>
          <w:rFonts w:hint="eastAsia"/>
        </w:rPr>
        <w:t xml:space="preserve">The individual completing this form should notify any registered Officers of the (investing) body that as a BOOM (Beneficial Owner/Officers/Managers) of the body intending to hold a material interest the CLC requires them to be identified and that they will need to undergo a suitability test; including criminality and sanctions checks, and where appropriate disciplinary checks with other regulatory bodies and verification of funds. Managers are listed on the CLC’s Public Register. </w:t>
      </w:r>
    </w:p>
    <w:p w:rsidR="00A9274A" w:rsidRDefault="00A9274A" w:rsidP="00A9274A">
      <w:pPr>
        <w:pStyle w:val="PlainText"/>
      </w:pPr>
    </w:p>
    <w:p w:rsidR="00A9274A" w:rsidRDefault="00A9274A" w:rsidP="00A9274A">
      <w:pPr>
        <w:pStyle w:val="PlainText"/>
      </w:pPr>
      <w:r>
        <w:rPr>
          <w:rFonts w:hint="eastAsia"/>
        </w:rPr>
        <w:t xml:space="preserve">Confirmation from the CLC that a body and its Officers have passed the suitability test is required </w:t>
      </w:r>
      <w:r>
        <w:rPr>
          <w:rFonts w:hint="eastAsia"/>
          <w:b/>
          <w:i/>
        </w:rPr>
        <w:t>before</w:t>
      </w:r>
      <w:r>
        <w:rPr>
          <w:rFonts w:hint="eastAsia"/>
          <w:b/>
        </w:rPr>
        <w:t xml:space="preserve"> </w:t>
      </w:r>
      <w:r>
        <w:rPr>
          <w:rFonts w:hint="eastAsia"/>
        </w:rPr>
        <w:t>completion of the investment/merger/acquisition can be executed. Also applies to new practice, switching and hive-off applications.</w:t>
      </w:r>
    </w:p>
    <w:p w:rsidR="00A9274A" w:rsidRDefault="00A9274A" w:rsidP="00A9274A">
      <w:pPr>
        <w:pStyle w:val="PlainText"/>
      </w:pPr>
    </w:p>
    <w:p w:rsidR="00A9274A" w:rsidRDefault="00A9274A" w:rsidP="00A9274A">
      <w:pPr>
        <w:pStyle w:val="PlainText"/>
      </w:pPr>
      <w:r>
        <w:rPr>
          <w:rFonts w:hint="eastAsia"/>
        </w:rPr>
        <w:t xml:space="preserve">The CLC </w:t>
      </w:r>
      <w:hyperlink r:id="rId8" w:history="1">
        <w:r>
          <w:rPr>
            <w:rStyle w:val="Hyperlink"/>
            <w:rFonts w:hint="eastAsia"/>
          </w:rPr>
          <w:t>ABS Framework</w:t>
        </w:r>
      </w:hyperlink>
      <w:r>
        <w:rPr>
          <w:rFonts w:hint="eastAsia"/>
        </w:rPr>
        <w:t xml:space="preserve"> requires the CLC to be satisfied that owners are fit to own.   </w:t>
      </w:r>
    </w:p>
    <w:p w:rsidR="00A9274A" w:rsidRDefault="00A9274A" w:rsidP="00A9274A">
      <w:pPr>
        <w:pStyle w:val="PlainText"/>
      </w:pPr>
    </w:p>
    <w:p w:rsidR="00A9274A" w:rsidRDefault="00A9274A" w:rsidP="00A9274A">
      <w:pPr>
        <w:rPr>
          <w:rFonts w:ascii="Malgun Gothic" w:eastAsia="Malgun Gothic" w:hAnsi="Malgun Gothic"/>
          <w:iCs/>
        </w:rPr>
      </w:pPr>
      <w:r>
        <w:rPr>
          <w:rFonts w:ascii="Malgun Gothic" w:eastAsia="Malgun Gothic" w:hAnsi="Malgun Gothic" w:hint="eastAsia"/>
          <w:iCs/>
        </w:rPr>
        <w:t xml:space="preserve">Where the beneficial owner is a corporate body the suitability test will broadly reflect the approach taken in respect of Licensed Body applications. </w:t>
      </w:r>
      <w:r>
        <w:rPr>
          <w:rFonts w:ascii="Malgun Gothic" w:eastAsia="Malgun Gothic" w:hAnsi="Malgun Gothic" w:hint="eastAsia"/>
          <w:b/>
          <w:iCs/>
        </w:rPr>
        <w:t>This may include governance arrangements, financial arrangements and application of the fit and proper test to its Officers (Members/Directors) and owners.</w:t>
      </w:r>
      <w:r>
        <w:rPr>
          <w:rFonts w:ascii="Malgun Gothic" w:eastAsia="Malgun Gothic" w:hAnsi="Malgun Gothic" w:hint="eastAsia"/>
          <w:iCs/>
        </w:rPr>
        <w:t xml:space="preserve"> </w:t>
      </w:r>
    </w:p>
    <w:p w:rsidR="00A9274A" w:rsidRDefault="00A9274A" w:rsidP="00A9274A">
      <w:pPr>
        <w:rPr>
          <w:rFonts w:ascii="Malgun Gothic" w:eastAsia="Malgun Gothic" w:hAnsi="Malgun Gothic"/>
        </w:rPr>
      </w:pPr>
    </w:p>
    <w:p w:rsidR="00A9274A" w:rsidRDefault="00A9274A" w:rsidP="00A9274A">
      <w:pPr>
        <w:rPr>
          <w:rFonts w:ascii="Malgun Gothic" w:eastAsia="Malgun Gothic" w:hAnsi="Malgun Gothic"/>
          <w:b/>
        </w:rPr>
      </w:pPr>
      <w:r>
        <w:rPr>
          <w:rFonts w:ascii="Malgun Gothic" w:eastAsia="Malgun Gothic" w:hAnsi="Malgun Gothic" w:hint="eastAsia"/>
          <w:iCs/>
        </w:rPr>
        <w:t>The CLC needs to be satisfied that the proposed owner arrangements do not demonstrate there is a significant risk of undue or improper influence risk.</w:t>
      </w:r>
      <w:r>
        <w:rPr>
          <w:rFonts w:ascii="Malgun Gothic" w:eastAsia="Malgun Gothic" w:hAnsi="Malgun Gothic" w:hint="eastAsia"/>
        </w:rPr>
        <w:t> </w:t>
      </w:r>
    </w:p>
    <w:p w:rsidR="00A9274A" w:rsidRDefault="00A9274A" w:rsidP="00A9274A">
      <w:pPr>
        <w:rPr>
          <w:rFonts w:ascii="Times New Roman" w:eastAsia="Times New Roman" w:hAnsi="Times New Roman" w:cs="Times New Roman"/>
          <w:sz w:val="24"/>
          <w:szCs w:val="24"/>
        </w:rPr>
      </w:pPr>
    </w:p>
    <w:p w:rsidR="00A9274A" w:rsidRDefault="00A9274A" w:rsidP="00A9274A">
      <w:pPr>
        <w:rPr>
          <w:rFonts w:ascii="Malgun Gothic" w:eastAsia="Malgun Gothic" w:hAnsi="Malgun Gothic"/>
          <w:b/>
        </w:rPr>
      </w:pPr>
      <w:r>
        <w:rPr>
          <w:rFonts w:ascii="Malgun Gothic" w:eastAsia="Malgun Gothic" w:hAnsi="Malgun Gothic" w:hint="eastAsia"/>
          <w:b/>
        </w:rPr>
        <w:t>SUITABILITY TESTS</w:t>
      </w:r>
    </w:p>
    <w:p w:rsidR="00A9274A" w:rsidRDefault="00A9274A" w:rsidP="00A9274A">
      <w:pPr>
        <w:rPr>
          <w:rFonts w:ascii="Malgun Gothic" w:eastAsia="Malgun Gothic" w:hAnsi="Malgun Gothic"/>
          <w:b/>
        </w:rPr>
      </w:pPr>
    </w:p>
    <w:p w:rsidR="00A9274A" w:rsidRDefault="00A9274A" w:rsidP="00A9274A">
      <w:pPr>
        <w:rPr>
          <w:rFonts w:ascii="Malgun Gothic" w:eastAsia="Malgun Gothic" w:hAnsi="Malgun Gothic" w:cs="Times New Roman"/>
          <w:szCs w:val="24"/>
        </w:rPr>
      </w:pPr>
      <w:r>
        <w:rPr>
          <w:rFonts w:ascii="Malgun Gothic" w:eastAsia="Malgun Gothic" w:hAnsi="Malgun Gothic" w:hint="eastAsia"/>
        </w:rPr>
        <w:t>The CLC must be satisfied that each manager (Individual and/or the body with a restricted interest) is suitable (</w:t>
      </w:r>
      <w:hyperlink r:id="rId9" w:history="1">
        <w:r>
          <w:rPr>
            <w:rStyle w:val="Hyperlink"/>
            <w:rFonts w:ascii="Malgun Gothic" w:eastAsia="Malgun Gothic" w:hAnsi="Malgun Gothic" w:hint="eastAsia"/>
          </w:rPr>
          <w:t>S72 and S90, Legal Services Act</w:t>
        </w:r>
      </w:hyperlink>
      <w:r>
        <w:rPr>
          <w:rFonts w:ascii="Malgun Gothic" w:eastAsia="Malgun Gothic" w:hAnsi="Malgun Gothic" w:hint="eastAsia"/>
        </w:rPr>
        <w:t xml:space="preserve">) and the provisions of </w:t>
      </w:r>
      <w:hyperlink r:id="rId10" w:history="1">
        <w:r>
          <w:rPr>
            <w:rStyle w:val="Hyperlink"/>
            <w:rFonts w:ascii="Malgun Gothic" w:eastAsia="Malgun Gothic" w:hAnsi="Malgun Gothic" w:hint="eastAsia"/>
          </w:rPr>
          <w:t>LSA Schedule 13, s6(1</w:t>
        </w:r>
      </w:hyperlink>
      <w:r>
        <w:rPr>
          <w:rFonts w:ascii="Malgun Gothic" w:eastAsia="Malgun Gothic" w:hAnsi="Malgun Gothic" w:hint="eastAsia"/>
        </w:rPr>
        <w:t>) set out what the CLC must approve. In summary the CLC is seeking to satisfy itself of the following:</w:t>
      </w:r>
    </w:p>
    <w:p w:rsidR="00A9274A" w:rsidRDefault="00A9274A" w:rsidP="00A9274A">
      <w:pPr>
        <w:rPr>
          <w:rFonts w:ascii="Malgun Gothic" w:eastAsia="Malgun Gothic" w:hAnsi="Malgun Gothic"/>
        </w:rPr>
      </w:pPr>
    </w:p>
    <w:p w:rsidR="00A9274A" w:rsidRDefault="00A9274A" w:rsidP="00A9274A">
      <w:pPr>
        <w:pStyle w:val="ListParagraph"/>
        <w:numPr>
          <w:ilvl w:val="0"/>
          <w:numId w:val="31"/>
        </w:numPr>
        <w:spacing w:after="0" w:line="240" w:lineRule="auto"/>
        <w:rPr>
          <w:rFonts w:ascii="Malgun Gothic" w:eastAsia="Malgun Gothic" w:hAnsi="Malgun Gothic"/>
        </w:rPr>
      </w:pPr>
      <w:r>
        <w:rPr>
          <w:rFonts w:ascii="Malgun Gothic" w:eastAsia="Malgun Gothic" w:hAnsi="Malgun Gothic" w:hint="eastAsia"/>
        </w:rPr>
        <w:lastRenderedPageBreak/>
        <w:t>the person's (or body) holding of that interest does not compromise the regulatory objectives,</w:t>
      </w:r>
    </w:p>
    <w:p w:rsidR="00A9274A" w:rsidRDefault="00A9274A" w:rsidP="00A9274A">
      <w:pPr>
        <w:pStyle w:val="ListParagraph"/>
        <w:numPr>
          <w:ilvl w:val="0"/>
          <w:numId w:val="31"/>
        </w:numPr>
        <w:spacing w:after="0" w:line="240" w:lineRule="auto"/>
        <w:rPr>
          <w:rFonts w:ascii="Malgun Gothic" w:eastAsia="Malgun Gothic" w:hAnsi="Malgun Gothic"/>
        </w:rPr>
      </w:pPr>
      <w:r>
        <w:rPr>
          <w:rFonts w:ascii="Malgun Gothic" w:eastAsia="Malgun Gothic" w:hAnsi="Malgun Gothic" w:hint="eastAsia"/>
        </w:rPr>
        <w:t>the person's (or body) holding of that interest does not compromise compliance with the duties imposed by section 176 by the licensed body or persons to whom sub-paragraph (2) applies, and</w:t>
      </w:r>
    </w:p>
    <w:p w:rsidR="00A9274A" w:rsidRDefault="00A9274A" w:rsidP="00A9274A">
      <w:pPr>
        <w:pStyle w:val="ListParagraph"/>
        <w:numPr>
          <w:ilvl w:val="0"/>
          <w:numId w:val="31"/>
        </w:numPr>
        <w:spacing w:after="0" w:line="240" w:lineRule="auto"/>
        <w:rPr>
          <w:rFonts w:ascii="Malgun Gothic" w:eastAsia="Malgun Gothic" w:hAnsi="Malgun Gothic"/>
        </w:rPr>
      </w:pPr>
      <w:r>
        <w:rPr>
          <w:rFonts w:ascii="Malgun Gothic" w:eastAsia="Malgun Gothic" w:hAnsi="Malgun Gothic" w:hint="eastAsia"/>
        </w:rPr>
        <w:t>the person (or body) is otherwise a fit and proper person to hold that interest.</w:t>
      </w:r>
    </w:p>
    <w:p w:rsidR="00A9274A" w:rsidRDefault="00A9274A" w:rsidP="00A9274A">
      <w:pPr>
        <w:rPr>
          <w:rFonts w:ascii="Malgun Gothic" w:eastAsia="Malgun Gothic" w:hAnsi="Malgun Gothic"/>
        </w:rPr>
      </w:pPr>
    </w:p>
    <w:p w:rsidR="00A9274A" w:rsidRDefault="00A9274A" w:rsidP="00A9274A">
      <w:pPr>
        <w:rPr>
          <w:rFonts w:ascii="Malgun Gothic" w:eastAsia="Malgun Gothic" w:hAnsi="Malgun Gothic"/>
        </w:rPr>
      </w:pPr>
      <w:r>
        <w:rPr>
          <w:rFonts w:ascii="Malgun Gothic" w:eastAsia="Malgun Gothic" w:hAnsi="Malgun Gothic" w:hint="eastAsia"/>
        </w:rPr>
        <w:t>In making its determination the CLC will have particular regard to—</w:t>
      </w:r>
    </w:p>
    <w:p w:rsidR="00A9274A" w:rsidRDefault="00A9274A" w:rsidP="00A9274A">
      <w:pPr>
        <w:pStyle w:val="ListParagraph"/>
        <w:numPr>
          <w:ilvl w:val="0"/>
          <w:numId w:val="32"/>
        </w:numPr>
        <w:spacing w:after="0" w:line="240" w:lineRule="auto"/>
        <w:rPr>
          <w:rFonts w:ascii="Malgun Gothic" w:eastAsia="Malgun Gothic" w:hAnsi="Malgun Gothic"/>
        </w:rPr>
      </w:pPr>
      <w:r>
        <w:rPr>
          <w:rFonts w:ascii="Malgun Gothic" w:eastAsia="Malgun Gothic" w:hAnsi="Malgun Gothic" w:hint="eastAsia"/>
        </w:rPr>
        <w:t>the person's (or body) probity and financial position,</w:t>
      </w:r>
    </w:p>
    <w:p w:rsidR="00A9274A" w:rsidRDefault="00A9274A" w:rsidP="00A9274A">
      <w:pPr>
        <w:pStyle w:val="ListParagraph"/>
        <w:numPr>
          <w:ilvl w:val="0"/>
          <w:numId w:val="32"/>
        </w:numPr>
        <w:spacing w:after="0" w:line="240" w:lineRule="auto"/>
        <w:rPr>
          <w:rFonts w:ascii="Malgun Gothic" w:eastAsia="Malgun Gothic" w:hAnsi="Malgun Gothic"/>
        </w:rPr>
      </w:pPr>
      <w:r>
        <w:rPr>
          <w:rFonts w:ascii="Malgun Gothic" w:eastAsia="Malgun Gothic" w:hAnsi="Malgun Gothic" w:hint="eastAsia"/>
        </w:rPr>
        <w:t>whether the person (or body) is disqualified as mentioned in section 100(1), or included in the list kept by the Board under paragraph 51,</w:t>
      </w:r>
    </w:p>
    <w:p w:rsidR="00A9274A" w:rsidRDefault="00A9274A" w:rsidP="00A9274A">
      <w:pPr>
        <w:pStyle w:val="ListParagraph"/>
        <w:numPr>
          <w:ilvl w:val="0"/>
          <w:numId w:val="32"/>
        </w:numPr>
        <w:spacing w:after="0" w:line="240" w:lineRule="auto"/>
        <w:rPr>
          <w:rFonts w:ascii="Malgun Gothic" w:eastAsia="Malgun Gothic" w:hAnsi="Malgun Gothic"/>
        </w:rPr>
      </w:pPr>
      <w:r>
        <w:rPr>
          <w:rFonts w:ascii="Malgun Gothic" w:eastAsia="Malgun Gothic" w:hAnsi="Malgun Gothic" w:hint="eastAsia"/>
        </w:rPr>
        <w:t>the person's (or body) associates, and)any other matter which may be specified in licensing rules.</w:t>
      </w:r>
    </w:p>
    <w:p w:rsidR="00A9274A" w:rsidRDefault="00A9274A" w:rsidP="00A9274A">
      <w:pPr>
        <w:rPr>
          <w:rFonts w:ascii="Malgun Gothic" w:eastAsia="Malgun Gothic" w:hAnsi="Malgun Gothic"/>
        </w:rPr>
      </w:pPr>
    </w:p>
    <w:p w:rsidR="00A9274A" w:rsidRDefault="00A9274A" w:rsidP="00A9274A">
      <w:pPr>
        <w:rPr>
          <w:rFonts w:ascii="Malgun Gothic" w:eastAsia="Malgun Gothic" w:hAnsi="Malgun Gothic"/>
        </w:rPr>
      </w:pPr>
      <w:r>
        <w:rPr>
          <w:rFonts w:ascii="Malgun Gothic" w:eastAsia="Malgun Gothic" w:hAnsi="Malgun Gothic" w:hint="eastAsia"/>
        </w:rPr>
        <w:t xml:space="preserve">The CLC will raise an objection to any one of the individuals and/or bodies not unsuitable. </w:t>
      </w:r>
      <w:r>
        <w:rPr>
          <w:rFonts w:ascii="Malgun Gothic" w:eastAsia="Malgun Gothic" w:hAnsi="Malgun Gothic" w:hint="eastAsia"/>
          <w:i/>
          <w:iCs/>
        </w:rPr>
        <w:t xml:space="preserve">The CLC’s object will set out its reasons in a </w:t>
      </w:r>
      <w:r>
        <w:rPr>
          <w:rFonts w:ascii="Malgun Gothic" w:eastAsia="Malgun Gothic" w:hAnsi="Malgun Gothic" w:hint="eastAsia"/>
        </w:rPr>
        <w:t xml:space="preserve">warning notice (applies to new applicants and notifications concerning existing incoming parties into CLC licensed bodies). </w:t>
      </w:r>
    </w:p>
    <w:p w:rsidR="00A9274A" w:rsidRDefault="00A9274A" w:rsidP="00A9274A">
      <w:pPr>
        <w:rPr>
          <w:rFonts w:ascii="Malgun Gothic" w:eastAsia="Malgun Gothic" w:hAnsi="Malgun Gothic"/>
          <w:sz w:val="24"/>
          <w:szCs w:val="24"/>
        </w:rPr>
      </w:pPr>
    </w:p>
    <w:p w:rsidR="00A9274A" w:rsidRDefault="00A9274A" w:rsidP="00A9274A">
      <w:pPr>
        <w:rPr>
          <w:rFonts w:ascii="Malgun Gothic" w:eastAsia="Malgun Gothic" w:hAnsi="Malgun Gothic"/>
        </w:rPr>
      </w:pPr>
      <w:r>
        <w:rPr>
          <w:rFonts w:ascii="Malgun Gothic" w:eastAsia="Malgun Gothic" w:hAnsi="Malgun Gothic" w:hint="eastAsia"/>
        </w:rPr>
        <w:t xml:space="preserve">In reference to the </w:t>
      </w:r>
      <w:hyperlink r:id="rId11" w:history="1">
        <w:r>
          <w:rPr>
            <w:rStyle w:val="Hyperlink"/>
            <w:rFonts w:ascii="Malgun Gothic" w:eastAsia="Malgun Gothic" w:hAnsi="Malgun Gothic" w:hint="eastAsia"/>
          </w:rPr>
          <w:t>CLC’s ABS Framework</w:t>
        </w:r>
      </w:hyperlink>
      <w:r>
        <w:rPr>
          <w:rFonts w:ascii="Malgun Gothic" w:eastAsia="Malgun Gothic" w:hAnsi="Malgun Gothic" w:hint="eastAsia"/>
        </w:rPr>
        <w:t>, Warning notices can be served in the scenarios outlined at 8.17 (objecting to the material interest or issuing subject to conditions) or 13.2 (enforcement for non-compliance with regulatory arrangements).</w:t>
      </w:r>
    </w:p>
    <w:p w:rsidR="00FE1F1F" w:rsidRDefault="00FE1F1F" w:rsidP="00FE1F1F">
      <w:pPr>
        <w:spacing w:after="195" w:line="276" w:lineRule="auto"/>
        <w:rPr>
          <w:rFonts w:ascii="Malgun Gothic" w:eastAsia="Malgun Gothic" w:hAnsi="Malgun Gothic"/>
          <w:b/>
        </w:rPr>
      </w:pPr>
    </w:p>
    <w:p w:rsidR="00FE1F1F" w:rsidRDefault="00FE1F1F" w:rsidP="00FE1F1F">
      <w:pPr>
        <w:spacing w:after="195" w:line="276" w:lineRule="auto"/>
        <w:rPr>
          <w:rFonts w:ascii="Malgun Gothic" w:eastAsia="Malgun Gothic" w:hAnsi="Malgun Gothic"/>
          <w:b/>
        </w:rPr>
      </w:pPr>
      <w:r w:rsidRPr="007400BC">
        <w:rPr>
          <w:rFonts w:ascii="Malgun Gothic" w:eastAsia="Malgun Gothic" w:hAnsi="Malgun Gothic"/>
          <w:b/>
        </w:rPr>
        <w:t xml:space="preserve">IT IS NOT POSSIBLE TO PURSUE A LICENSING APPLICATION WHEN </w:t>
      </w:r>
    </w:p>
    <w:p w:rsidR="00FE1F1F" w:rsidRPr="00FE1F1F" w:rsidRDefault="00FE1F1F" w:rsidP="00FE1F1F">
      <w:pPr>
        <w:spacing w:after="195" w:line="276" w:lineRule="auto"/>
        <w:rPr>
          <w:rFonts w:ascii="Malgun Gothic" w:eastAsia="Malgun Gothic" w:hAnsi="Malgun Gothic"/>
        </w:rPr>
      </w:pPr>
      <w:r w:rsidRPr="00FE1F1F">
        <w:rPr>
          <w:rFonts w:ascii="Malgun Gothic" w:eastAsia="Malgun Gothic" w:hAnsi="Malgun Gothic"/>
        </w:rPr>
        <w:t xml:space="preserve">THE BODY </w:t>
      </w:r>
      <w:r>
        <w:rPr>
          <w:rFonts w:ascii="Malgun Gothic" w:eastAsia="Malgun Gothic" w:hAnsi="Malgun Gothic"/>
        </w:rPr>
        <w:t>OR ITS OWNERS/REGISTERED MANAGERS SEEKING TO APPLY ARE</w:t>
      </w:r>
      <w:r w:rsidRPr="00FE1F1F">
        <w:rPr>
          <w:rFonts w:ascii="Malgun Gothic" w:eastAsia="Malgun Gothic" w:hAnsi="Malgun Gothic"/>
        </w:rPr>
        <w:t xml:space="preserve"> SUBJECT TO:</w:t>
      </w:r>
    </w:p>
    <w:p w:rsidR="00FE1F1F" w:rsidRPr="006F765D" w:rsidRDefault="00FE1F1F" w:rsidP="00FE1F1F">
      <w:pPr>
        <w:pStyle w:val="ListParagraph"/>
        <w:numPr>
          <w:ilvl w:val="0"/>
          <w:numId w:val="34"/>
        </w:numPr>
        <w:spacing w:after="195" w:line="276" w:lineRule="auto"/>
        <w:rPr>
          <w:rFonts w:ascii="Malgun Gothic" w:eastAsia="Malgun Gothic" w:hAnsi="Malgun Gothic"/>
        </w:rPr>
      </w:pPr>
      <w:r w:rsidRPr="006F765D">
        <w:rPr>
          <w:rFonts w:ascii="Malgun Gothic" w:eastAsia="Malgun Gothic" w:hAnsi="Malgun Gothic"/>
        </w:rPr>
        <w:t>ongoing criminal or financial investigation or proceedings taken by an enforcement body;</w:t>
      </w:r>
    </w:p>
    <w:p w:rsidR="00FE1F1F" w:rsidRPr="006F765D" w:rsidRDefault="00FE1F1F" w:rsidP="00FE1F1F">
      <w:pPr>
        <w:pStyle w:val="ListParagraph"/>
        <w:numPr>
          <w:ilvl w:val="0"/>
          <w:numId w:val="34"/>
        </w:numPr>
        <w:spacing w:after="195" w:line="276" w:lineRule="auto"/>
        <w:rPr>
          <w:rFonts w:ascii="Malgun Gothic" w:eastAsia="Malgun Gothic" w:hAnsi="Malgun Gothic"/>
        </w:rPr>
      </w:pPr>
      <w:r w:rsidRPr="006F765D">
        <w:rPr>
          <w:rFonts w:ascii="Malgun Gothic" w:eastAsia="Malgun Gothic" w:hAnsi="Malgun Gothic"/>
        </w:rPr>
        <w:lastRenderedPageBreak/>
        <w:t xml:space="preserve">ongoing regulatory and disciplinary allegations, investigations, proceedings and appeal processes taken by a regulatory or licensing body before the outcome of the adverse event is known and any sanctions and financial penalties have been complied; and </w:t>
      </w:r>
    </w:p>
    <w:p w:rsidR="00FE1F1F" w:rsidRPr="006F765D" w:rsidRDefault="00FE1F1F" w:rsidP="00FE1F1F">
      <w:pPr>
        <w:pStyle w:val="ListParagraph"/>
        <w:numPr>
          <w:ilvl w:val="0"/>
          <w:numId w:val="34"/>
        </w:numPr>
        <w:spacing w:after="195" w:line="276" w:lineRule="auto"/>
        <w:rPr>
          <w:rFonts w:ascii="Malgun Gothic" w:eastAsia="Malgun Gothic" w:hAnsi="Malgun Gothic"/>
        </w:rPr>
      </w:pPr>
      <w:r w:rsidRPr="006F765D">
        <w:rPr>
          <w:rFonts w:ascii="Malgun Gothic" w:eastAsia="Malgun Gothic" w:hAnsi="Malgun Gothic"/>
        </w:rPr>
        <w:t>a disqualification order applied by a regulatory or licensing body before the judgement has been successfully appealed.</w:t>
      </w:r>
    </w:p>
    <w:p w:rsidR="00FE1F1F" w:rsidRPr="00692A4A" w:rsidRDefault="00FE1F1F" w:rsidP="00FE1F1F">
      <w:pPr>
        <w:spacing w:after="195" w:line="276" w:lineRule="auto"/>
        <w:rPr>
          <w:rFonts w:ascii="Malgun Gothic" w:eastAsia="Malgun Gothic" w:hAnsi="Malgun Gothic"/>
        </w:rPr>
      </w:pPr>
      <w:r w:rsidRPr="00692A4A">
        <w:rPr>
          <w:rFonts w:ascii="Malgun Gothic" w:eastAsia="Malgun Gothic" w:hAnsi="Malgun Gothic"/>
        </w:rPr>
        <w:t xml:space="preserve">This </w:t>
      </w:r>
      <w:r>
        <w:rPr>
          <w:rFonts w:ascii="Malgun Gothic" w:eastAsia="Malgun Gothic" w:hAnsi="Malgun Gothic"/>
        </w:rPr>
        <w:t>includes but is not limited to:</w:t>
      </w:r>
    </w:p>
    <w:p w:rsidR="00FE1F1F" w:rsidRPr="007400BC" w:rsidRDefault="00FE1F1F" w:rsidP="00FE1F1F">
      <w:pPr>
        <w:spacing w:after="195" w:line="276" w:lineRule="auto"/>
        <w:ind w:left="360"/>
        <w:rPr>
          <w:rFonts w:ascii="Malgun Gothic" w:eastAsia="Malgun Gothic" w:hAnsi="Malgun Gothic"/>
          <w:b/>
        </w:rPr>
      </w:pPr>
      <w:r w:rsidRPr="00692A4A">
        <w:rPr>
          <w:rFonts w:ascii="Malgun Gothic" w:eastAsia="Malgun Gothic" w:hAnsi="Malgun Gothic"/>
        </w:rPr>
        <w:t>a.</w:t>
      </w:r>
      <w:r w:rsidRPr="00692A4A">
        <w:rPr>
          <w:rFonts w:ascii="Malgun Gothic" w:eastAsia="Malgun Gothic" w:hAnsi="Malgun Gothic"/>
        </w:rPr>
        <w:tab/>
      </w:r>
      <w:r w:rsidRPr="007400BC">
        <w:rPr>
          <w:rFonts w:ascii="Malgun Gothic" w:eastAsia="Malgun Gothic" w:hAnsi="Malgun Gothic"/>
          <w:b/>
        </w:rPr>
        <w:t>Solicitors, FCILEx lawyers or FCA regulated Financial Controllers:</w:t>
      </w:r>
    </w:p>
    <w:p w:rsidR="00FE1F1F" w:rsidRPr="00692A4A" w:rsidRDefault="00FE1F1F" w:rsidP="00FE1F1F">
      <w:pPr>
        <w:spacing w:after="195" w:line="276" w:lineRule="auto"/>
        <w:ind w:left="700"/>
        <w:rPr>
          <w:rFonts w:ascii="Malgun Gothic" w:eastAsia="Malgun Gothic" w:hAnsi="Malgun Gothic"/>
        </w:rPr>
      </w:pPr>
      <w:r w:rsidRPr="00692A4A">
        <w:rPr>
          <w:rFonts w:ascii="Malgun Gothic" w:eastAsia="Malgun Gothic" w:hAnsi="Malgun Gothic"/>
        </w:rPr>
        <w:t>i.</w:t>
      </w:r>
      <w:r w:rsidRPr="00692A4A">
        <w:rPr>
          <w:rFonts w:ascii="Malgun Gothic" w:eastAsia="Malgun Gothic" w:hAnsi="Malgun Gothic"/>
        </w:rPr>
        <w:tab/>
        <w:t>with unspent sanctions and or penalties;</w:t>
      </w:r>
    </w:p>
    <w:p w:rsidR="00FE1F1F" w:rsidRPr="00692A4A" w:rsidRDefault="00FE1F1F" w:rsidP="00FE1F1F">
      <w:pPr>
        <w:spacing w:after="195" w:line="276" w:lineRule="auto"/>
        <w:ind w:left="700"/>
        <w:rPr>
          <w:rFonts w:ascii="Malgun Gothic" w:eastAsia="Malgun Gothic" w:hAnsi="Malgun Gothic"/>
        </w:rPr>
      </w:pPr>
      <w:r w:rsidRPr="00692A4A">
        <w:rPr>
          <w:rFonts w:ascii="Malgun Gothic" w:eastAsia="Malgun Gothic" w:hAnsi="Malgun Gothic"/>
        </w:rPr>
        <w:t>ii.</w:t>
      </w:r>
      <w:r w:rsidRPr="00692A4A">
        <w:rPr>
          <w:rFonts w:ascii="Malgun Gothic" w:eastAsia="Malgun Gothic" w:hAnsi="Malgun Gothic"/>
        </w:rPr>
        <w:tab/>
        <w:t>that have been removed from the Solicitors roll/CILEx or FCA register and who have not (at the time of applying) had their licence/registration reinstated (i.e. restored free of conditions) by the original licensing/enforcement body.</w:t>
      </w:r>
    </w:p>
    <w:p w:rsidR="00FE1F1F" w:rsidRPr="007400BC" w:rsidRDefault="00FE1F1F" w:rsidP="00FE1F1F">
      <w:pPr>
        <w:spacing w:after="195" w:line="276" w:lineRule="auto"/>
        <w:ind w:left="360"/>
        <w:rPr>
          <w:rFonts w:ascii="Malgun Gothic" w:eastAsia="Malgun Gothic" w:hAnsi="Malgun Gothic"/>
          <w:b/>
        </w:rPr>
      </w:pPr>
      <w:r w:rsidRPr="00692A4A">
        <w:rPr>
          <w:rFonts w:ascii="Malgun Gothic" w:eastAsia="Malgun Gothic" w:hAnsi="Malgun Gothic"/>
        </w:rPr>
        <w:t>b.</w:t>
      </w:r>
      <w:r w:rsidRPr="00692A4A">
        <w:rPr>
          <w:rFonts w:ascii="Malgun Gothic" w:eastAsia="Malgun Gothic" w:hAnsi="Malgun Gothic"/>
        </w:rPr>
        <w:tab/>
      </w:r>
      <w:r w:rsidRPr="007400BC">
        <w:rPr>
          <w:rFonts w:ascii="Malgun Gothic" w:eastAsia="Malgun Gothic" w:hAnsi="Malgun Gothic"/>
          <w:b/>
        </w:rPr>
        <w:t>Owners, Directors, Members, Partners, HoLP and HoFA of CLC regulated practices that have been formally notified that the practice is in continued non-compliance and or subject to disciplinary allegations, investigations or proceedings.</w:t>
      </w:r>
    </w:p>
    <w:p w:rsidR="00D81190" w:rsidRDefault="00D81190" w:rsidP="00A9274A">
      <w:pPr>
        <w:pStyle w:val="Title"/>
        <w:ind w:left="0" w:firstLine="0"/>
      </w:pPr>
    </w:p>
    <w:p w:rsidR="006C5B45" w:rsidRPr="00EA7129" w:rsidRDefault="00FE29EF" w:rsidP="00EA7129">
      <w:pPr>
        <w:pStyle w:val="Title"/>
      </w:pPr>
      <w:r w:rsidRPr="00EA7129">
        <w:t>Section 3</w:t>
      </w:r>
    </w:p>
    <w:p w:rsidR="006C5B45" w:rsidRPr="00EA7129" w:rsidRDefault="007E5F30">
      <w:pPr>
        <w:pStyle w:val="Heading1"/>
        <w:spacing w:after="291"/>
        <w:ind w:left="19"/>
        <w:rPr>
          <w:rFonts w:ascii="Malgun Gothic" w:eastAsia="Malgun Gothic" w:hAnsi="Malgun Gothic"/>
        </w:rPr>
      </w:pPr>
      <w:r w:rsidRPr="00EA7129">
        <w:rPr>
          <w:rFonts w:ascii="Malgun Gothic" w:eastAsia="Malgun Gothic" w:hAnsi="Malgun Gothic"/>
        </w:rPr>
        <w:t xml:space="preserve">THE PROCESS </w:t>
      </w:r>
    </w:p>
    <w:p w:rsidR="00692A4A" w:rsidRPr="00EA7129" w:rsidRDefault="007E5F30" w:rsidP="00FE1F1F">
      <w:pPr>
        <w:spacing w:after="75"/>
        <w:ind w:left="19" w:right="5"/>
        <w:rPr>
          <w:rFonts w:ascii="Malgun Gothic" w:eastAsia="Malgun Gothic" w:hAnsi="Malgun Gothic"/>
        </w:rPr>
      </w:pPr>
      <w:r w:rsidRPr="00EA7129">
        <w:rPr>
          <w:rFonts w:ascii="Malgun Gothic" w:eastAsia="Malgun Gothic" w:hAnsi="Malgun Gothic"/>
        </w:rPr>
        <w:t xml:space="preserve">The first part of the process, which is at no cost to you, is for you to tell us about your practice. We will ask you to provide some standard information about the business for us to review.  Most applications follow the steps below. We will discuss this with you in the telephone call. </w:t>
      </w:r>
      <w:r w:rsidR="002E38A4" w:rsidRPr="00EA7129">
        <w:rPr>
          <w:rFonts w:ascii="Malgun Gothic" w:eastAsia="Malgun Gothic" w:hAnsi="Malgun Gothic"/>
        </w:rPr>
        <w:t xml:space="preserve">Most applications follow the steps below. We will discuss this with you in the telephone call. </w:t>
      </w:r>
    </w:p>
    <w:p w:rsidR="002E38A4" w:rsidRPr="00EA7129" w:rsidRDefault="00104C36" w:rsidP="006A4092">
      <w:pPr>
        <w:spacing w:after="186" w:line="276" w:lineRule="auto"/>
        <w:ind w:right="297"/>
        <w:rPr>
          <w:rFonts w:ascii="Malgun Gothic" w:eastAsia="Malgun Gothic" w:hAnsi="Malgun Gothic"/>
        </w:rPr>
      </w:pPr>
      <w:r w:rsidRPr="00901F82">
        <w:rPr>
          <w:rFonts w:ascii="Malgun Gothic" w:eastAsia="Malgun Gothic" w:hAnsi="Malgun Gothic"/>
          <w:b/>
        </w:rPr>
        <w:lastRenderedPageBreak/>
        <w:t>Step 1.  An introductory phone call.</w:t>
      </w:r>
      <w:r w:rsidRPr="00901F82">
        <w:rPr>
          <w:rFonts w:ascii="Malgun Gothic" w:eastAsia="Malgun Gothic" w:hAnsi="Malgun Gothic"/>
        </w:rPr>
        <w:t xml:space="preserve"> Applicants</w:t>
      </w:r>
      <w:r>
        <w:rPr>
          <w:rFonts w:ascii="Malgun Gothic" w:eastAsia="Malgun Gothic" w:hAnsi="Malgun Gothic"/>
        </w:rPr>
        <w:t xml:space="preserve"> should email Claire Richardson, who leads the licensing team on </w:t>
      </w:r>
      <w:hyperlink r:id="rId12" w:history="1">
        <w:r w:rsidRPr="000F7F39">
          <w:rPr>
            <w:rStyle w:val="Hyperlink"/>
            <w:rFonts w:ascii="Malgun Gothic" w:eastAsia="Malgun Gothic" w:hAnsi="Malgun Gothic"/>
          </w:rPr>
          <w:t>licensing@clc-uk.org</w:t>
        </w:r>
      </w:hyperlink>
      <w:r>
        <w:rPr>
          <w:rFonts w:ascii="Malgun Gothic" w:eastAsia="Malgun Gothic" w:hAnsi="Malgun Gothic"/>
        </w:rPr>
        <w:t xml:space="preserve"> outlining key information about the current business and the legal services intended to switch or hive off to CLC regulation.</w:t>
      </w:r>
    </w:p>
    <w:p w:rsidR="002E38A4" w:rsidRPr="00EA7129" w:rsidRDefault="002E38A4" w:rsidP="002E38A4">
      <w:pPr>
        <w:spacing w:after="177" w:line="276" w:lineRule="auto"/>
        <w:ind w:right="599"/>
        <w:rPr>
          <w:rFonts w:ascii="Malgun Gothic" w:eastAsia="Malgun Gothic" w:hAnsi="Malgun Gothic"/>
        </w:rPr>
      </w:pPr>
      <w:r w:rsidRPr="00EA7129">
        <w:rPr>
          <w:rFonts w:ascii="Malgun Gothic" w:eastAsia="Malgun Gothic" w:hAnsi="Malgun Gothic"/>
          <w:b/>
        </w:rPr>
        <w:t xml:space="preserve">Step 2. </w:t>
      </w:r>
      <w:r w:rsidR="006C57AC">
        <w:rPr>
          <w:rFonts w:ascii="Malgun Gothic" w:eastAsia="Malgun Gothic" w:hAnsi="Malgun Gothic"/>
          <w:b/>
        </w:rPr>
        <w:t>Meet with</w:t>
      </w:r>
      <w:r w:rsidRPr="00EA7129">
        <w:rPr>
          <w:rFonts w:ascii="Malgun Gothic" w:eastAsia="Malgun Gothic" w:hAnsi="Malgun Gothic"/>
          <w:b/>
        </w:rPr>
        <w:t xml:space="preserve"> us.</w:t>
      </w:r>
      <w:r w:rsidRPr="00EA7129">
        <w:rPr>
          <w:rFonts w:ascii="Malgun Gothic" w:eastAsia="Malgun Gothic" w:hAnsi="Malgun Gothic"/>
        </w:rPr>
        <w:t xml:space="preserve"> Applicants are invited to attend a virtual </w:t>
      </w:r>
      <w:r w:rsidR="006A4092">
        <w:rPr>
          <w:rFonts w:ascii="Malgun Gothic" w:eastAsia="Malgun Gothic" w:hAnsi="Malgun Gothic"/>
        </w:rPr>
        <w:t xml:space="preserve">Microsoft </w:t>
      </w:r>
      <w:r w:rsidRPr="00EA7129">
        <w:rPr>
          <w:rFonts w:ascii="Malgun Gothic" w:eastAsia="Malgun Gothic" w:hAnsi="Malgun Gothic"/>
        </w:rPr>
        <w:t xml:space="preserve">Teams meeting with the CLC Licensing Team. It’s important that owners and </w:t>
      </w:r>
      <w:r w:rsidR="00D81190">
        <w:rPr>
          <w:rFonts w:ascii="Malgun Gothic" w:eastAsia="Malgun Gothic" w:hAnsi="Malgun Gothic"/>
        </w:rPr>
        <w:t>Registered Managers</w:t>
      </w:r>
      <w:r w:rsidRPr="00EA7129">
        <w:rPr>
          <w:rFonts w:ascii="Malgun Gothic" w:eastAsia="Malgun Gothic" w:hAnsi="Malgun Gothic"/>
        </w:rPr>
        <w:t xml:space="preserve"> attend this meeting because we will be discussing the investment and governance elements of your application and the associated authorisations and licences required for any key personnel. </w:t>
      </w:r>
    </w:p>
    <w:p w:rsidR="002E38A4" w:rsidRPr="00EA7129" w:rsidRDefault="002E38A4" w:rsidP="002E38A4">
      <w:pPr>
        <w:spacing w:after="177" w:line="276" w:lineRule="auto"/>
        <w:ind w:left="20" w:right="599"/>
        <w:rPr>
          <w:rFonts w:ascii="Malgun Gothic" w:eastAsia="Malgun Gothic" w:hAnsi="Malgun Gothic"/>
        </w:rPr>
      </w:pPr>
      <w:r w:rsidRPr="00EA7129">
        <w:rPr>
          <w:rFonts w:ascii="Malgun Gothic" w:eastAsia="Malgun Gothic" w:hAnsi="Malgun Gothic"/>
        </w:rPr>
        <w:t xml:space="preserve">We will discuss the financial and regulatory viability and sustainability of the proposed business. In addition we will explain the following documents and their importance in the application process together with what we expect from you.  </w:t>
      </w:r>
    </w:p>
    <w:p w:rsidR="002E38A4" w:rsidRPr="00EA7129" w:rsidRDefault="002E38A4" w:rsidP="009D02FE">
      <w:pPr>
        <w:numPr>
          <w:ilvl w:val="0"/>
          <w:numId w:val="19"/>
        </w:numPr>
        <w:spacing w:after="177" w:line="276" w:lineRule="auto"/>
        <w:ind w:right="868"/>
        <w:contextualSpacing/>
        <w:rPr>
          <w:rFonts w:ascii="Malgun Gothic" w:eastAsia="Malgun Gothic" w:hAnsi="Malgun Gothic"/>
          <w:i/>
        </w:rPr>
      </w:pPr>
      <w:r w:rsidRPr="00EA7129">
        <w:rPr>
          <w:rFonts w:ascii="Malgun Gothic" w:eastAsia="Malgun Gothic" w:hAnsi="Malgun Gothic"/>
          <w:b/>
        </w:rPr>
        <w:t>Sources of and evidence of investment and financing</w:t>
      </w:r>
      <w:r w:rsidRPr="00EA7129">
        <w:rPr>
          <w:rFonts w:ascii="Malgun Gothic" w:eastAsia="Malgun Gothic" w:hAnsi="Malgun Gothic"/>
        </w:rPr>
        <w:t>. Corporate or personal. Including details of the repayment terms or any conditions that would apply as a result of financial non-performance. You must also explain any relationship the proposed CLC business may have with other existing businesses though common ownership or financing. We will be seeking to establish the appropriate AML checks and whether any due diligence is required on any related business or its owners/officers. We may request to see copies of the following types of legal agreements:</w:t>
      </w:r>
    </w:p>
    <w:p w:rsidR="002E38A4" w:rsidRPr="00EA7129" w:rsidRDefault="002E38A4" w:rsidP="002E38A4">
      <w:pPr>
        <w:numPr>
          <w:ilvl w:val="0"/>
          <w:numId w:val="21"/>
        </w:numPr>
        <w:spacing w:after="177" w:line="276" w:lineRule="auto"/>
        <w:ind w:right="868"/>
        <w:contextualSpacing/>
        <w:rPr>
          <w:rFonts w:ascii="Malgun Gothic" w:eastAsia="Malgun Gothic" w:hAnsi="Malgun Gothic"/>
        </w:rPr>
      </w:pPr>
      <w:r w:rsidRPr="00EA7129">
        <w:rPr>
          <w:rFonts w:ascii="Malgun Gothic" w:eastAsia="Malgun Gothic" w:hAnsi="Malgun Gothic"/>
        </w:rPr>
        <w:t>Corporate investment, loan, intercompany financing agreements</w:t>
      </w:r>
    </w:p>
    <w:p w:rsidR="002E38A4" w:rsidRPr="00EA7129" w:rsidRDefault="002E38A4" w:rsidP="002E38A4">
      <w:pPr>
        <w:numPr>
          <w:ilvl w:val="0"/>
          <w:numId w:val="21"/>
        </w:numPr>
        <w:spacing w:after="177" w:line="276" w:lineRule="auto"/>
        <w:ind w:right="868"/>
        <w:contextualSpacing/>
        <w:rPr>
          <w:rFonts w:ascii="Malgun Gothic" w:eastAsia="Malgun Gothic" w:hAnsi="Malgun Gothic"/>
        </w:rPr>
      </w:pPr>
      <w:r w:rsidRPr="00EA7129">
        <w:rPr>
          <w:rFonts w:ascii="Malgun Gothic" w:eastAsia="Malgun Gothic" w:hAnsi="Malgun Gothic"/>
        </w:rPr>
        <w:t>Share Purchase/Share Holders agreements</w:t>
      </w:r>
    </w:p>
    <w:p w:rsidR="002E38A4" w:rsidRPr="00EA7129" w:rsidRDefault="002E38A4" w:rsidP="002E38A4">
      <w:pPr>
        <w:numPr>
          <w:ilvl w:val="0"/>
          <w:numId w:val="21"/>
        </w:numPr>
        <w:spacing w:after="177" w:line="276" w:lineRule="auto"/>
        <w:ind w:right="868"/>
        <w:contextualSpacing/>
        <w:rPr>
          <w:rFonts w:ascii="Malgun Gothic" w:eastAsia="Malgun Gothic" w:hAnsi="Malgun Gothic"/>
        </w:rPr>
      </w:pPr>
      <w:r w:rsidRPr="00EA7129">
        <w:rPr>
          <w:rFonts w:ascii="Malgun Gothic" w:eastAsia="Malgun Gothic" w:hAnsi="Malgun Gothic"/>
        </w:rPr>
        <w:t>Exit/retirement packages</w:t>
      </w:r>
    </w:p>
    <w:p w:rsidR="002E38A4" w:rsidRPr="00EA7129" w:rsidRDefault="002E38A4" w:rsidP="002E38A4">
      <w:pPr>
        <w:numPr>
          <w:ilvl w:val="0"/>
          <w:numId w:val="21"/>
        </w:numPr>
        <w:spacing w:after="177" w:line="276" w:lineRule="auto"/>
        <w:ind w:right="868"/>
        <w:contextualSpacing/>
        <w:rPr>
          <w:rFonts w:ascii="Malgun Gothic" w:eastAsia="Malgun Gothic" w:hAnsi="Malgun Gothic"/>
        </w:rPr>
      </w:pPr>
      <w:r w:rsidRPr="00EA7129">
        <w:rPr>
          <w:rFonts w:ascii="Malgun Gothic" w:eastAsia="Malgun Gothic" w:hAnsi="Malgun Gothic"/>
        </w:rPr>
        <w:t>Agree Payment Plans, such as those relating to HMRC arrangements</w:t>
      </w:r>
    </w:p>
    <w:p w:rsidR="002E38A4" w:rsidRPr="00EA7129" w:rsidRDefault="002E38A4" w:rsidP="002E38A4">
      <w:pPr>
        <w:numPr>
          <w:ilvl w:val="0"/>
          <w:numId w:val="21"/>
        </w:numPr>
        <w:spacing w:after="177" w:line="276" w:lineRule="auto"/>
        <w:ind w:right="868"/>
        <w:contextualSpacing/>
        <w:rPr>
          <w:rFonts w:ascii="Malgun Gothic" w:eastAsia="Malgun Gothic" w:hAnsi="Malgun Gothic"/>
        </w:rPr>
      </w:pPr>
      <w:r w:rsidRPr="00EA7129">
        <w:rPr>
          <w:rFonts w:ascii="Malgun Gothic" w:eastAsia="Malgun Gothic" w:hAnsi="Malgun Gothic"/>
        </w:rPr>
        <w:t xml:space="preserve">The contracts of employment for the key personnel </w:t>
      </w:r>
    </w:p>
    <w:p w:rsidR="002E38A4" w:rsidRPr="00EA7129" w:rsidRDefault="002E38A4" w:rsidP="002E38A4">
      <w:pPr>
        <w:numPr>
          <w:ilvl w:val="0"/>
          <w:numId w:val="21"/>
        </w:numPr>
        <w:spacing w:after="177" w:line="276" w:lineRule="auto"/>
        <w:ind w:right="868"/>
        <w:contextualSpacing/>
        <w:rPr>
          <w:rFonts w:ascii="Malgun Gothic" w:eastAsia="Malgun Gothic" w:hAnsi="Malgun Gothic"/>
        </w:rPr>
      </w:pPr>
      <w:r w:rsidRPr="00EA7129">
        <w:rPr>
          <w:rFonts w:ascii="Malgun Gothic" w:eastAsia="Malgun Gothic" w:hAnsi="Malgun Gothic"/>
        </w:rPr>
        <w:lastRenderedPageBreak/>
        <w:t>Current employment contracts including restrictive covenants relating to key personnel, in particular the HoLP/HoFA.</w:t>
      </w:r>
    </w:p>
    <w:p w:rsidR="009D02FE" w:rsidRPr="00EA7129" w:rsidRDefault="009D02FE" w:rsidP="009D02FE">
      <w:pPr>
        <w:spacing w:after="177" w:line="276" w:lineRule="auto"/>
        <w:ind w:right="599"/>
        <w:rPr>
          <w:rFonts w:ascii="Malgun Gothic" w:eastAsia="Malgun Gothic" w:hAnsi="Malgun Gothic"/>
          <w:i/>
        </w:rPr>
      </w:pPr>
    </w:p>
    <w:p w:rsidR="002E38A4" w:rsidRPr="00EA7129" w:rsidRDefault="002E38A4" w:rsidP="009D02FE">
      <w:pPr>
        <w:spacing w:after="177" w:line="276" w:lineRule="auto"/>
        <w:ind w:right="599"/>
        <w:rPr>
          <w:rFonts w:ascii="Malgun Gothic" w:eastAsia="Malgun Gothic" w:hAnsi="Malgun Gothic"/>
          <w:i/>
        </w:rPr>
      </w:pPr>
      <w:r w:rsidRPr="00EA7129">
        <w:rPr>
          <w:rFonts w:ascii="Malgun Gothic" w:eastAsia="Malgun Gothic" w:hAnsi="Malgun Gothic"/>
          <w:i/>
        </w:rPr>
        <w:t>This is an entirely confidential discussion but in order for the meeting to be useful you must come prepared to share factual information.</w:t>
      </w:r>
    </w:p>
    <w:p w:rsidR="002E38A4" w:rsidRPr="00EA7129" w:rsidRDefault="002E38A4" w:rsidP="002E38A4">
      <w:pPr>
        <w:spacing w:after="177" w:line="276" w:lineRule="auto"/>
        <w:ind w:left="1934" w:right="868" w:firstLine="0"/>
        <w:contextualSpacing/>
        <w:rPr>
          <w:rFonts w:ascii="Malgun Gothic" w:eastAsia="Malgun Gothic" w:hAnsi="Malgun Gothic"/>
          <w:i/>
        </w:rPr>
      </w:pPr>
    </w:p>
    <w:p w:rsidR="002E38A4" w:rsidRPr="00EA7129" w:rsidRDefault="002E38A4" w:rsidP="009D02FE">
      <w:pPr>
        <w:numPr>
          <w:ilvl w:val="0"/>
          <w:numId w:val="19"/>
        </w:numPr>
        <w:spacing w:after="177" w:line="276" w:lineRule="auto"/>
        <w:ind w:right="868"/>
        <w:contextualSpacing/>
        <w:rPr>
          <w:rFonts w:ascii="Malgun Gothic" w:eastAsia="Malgun Gothic" w:hAnsi="Malgun Gothic"/>
        </w:rPr>
      </w:pPr>
      <w:r w:rsidRPr="00EA7129">
        <w:rPr>
          <w:rFonts w:ascii="Malgun Gothic" w:eastAsia="Malgun Gothic" w:hAnsi="Malgun Gothic"/>
          <w:b/>
        </w:rPr>
        <w:t>Application Synopsis:</w:t>
      </w:r>
      <w:r w:rsidRPr="00EA7129">
        <w:rPr>
          <w:rFonts w:ascii="Malgun Gothic" w:eastAsia="Malgun Gothic" w:hAnsi="Malgun Gothic"/>
        </w:rPr>
        <w:t xml:space="preserve"> You will be asked to upload a 2-3 page synopsis explaining the investment, ownership, governance and operating models for the business including </w:t>
      </w:r>
      <w:r w:rsidRPr="00EA7129">
        <w:rPr>
          <w:rFonts w:ascii="Malgun Gothic" w:eastAsia="Malgun Gothic" w:hAnsi="Malgun Gothic"/>
          <w:b/>
        </w:rPr>
        <w:t>financial, technological and operational provisions</w:t>
      </w:r>
      <w:r w:rsidRPr="00EA7129">
        <w:rPr>
          <w:rFonts w:ascii="Malgun Gothic" w:eastAsia="Malgun Gothic" w:hAnsi="Malgun Gothic"/>
        </w:rPr>
        <w:t xml:space="preserve"> to execute the start-up and those that manage the regulatory requirements in the event of a planned or unplanned closure/wind up. The synopsis should be a comprehensive summary about the investment model, the operating parameters of the business and its accountable qualified and unqualified key personnel. (whist trading and in the event of the business having to ceasing trading – including planned for and unplanned for closure events)</w:t>
      </w:r>
    </w:p>
    <w:p w:rsidR="002E38A4" w:rsidRPr="00EA7129" w:rsidRDefault="002E38A4" w:rsidP="002E38A4">
      <w:pPr>
        <w:spacing w:after="177" w:line="276" w:lineRule="auto"/>
        <w:ind w:left="1934" w:right="868" w:firstLine="0"/>
        <w:contextualSpacing/>
        <w:rPr>
          <w:rFonts w:ascii="Malgun Gothic" w:eastAsia="Malgun Gothic" w:hAnsi="Malgun Gothic"/>
        </w:rPr>
      </w:pPr>
    </w:p>
    <w:p w:rsidR="002E38A4" w:rsidRPr="00EA7129" w:rsidRDefault="002E38A4" w:rsidP="009D02FE">
      <w:pPr>
        <w:spacing w:after="177" w:line="276" w:lineRule="auto"/>
        <w:ind w:right="599"/>
        <w:rPr>
          <w:rFonts w:ascii="Malgun Gothic" w:eastAsia="Malgun Gothic" w:hAnsi="Malgun Gothic"/>
        </w:rPr>
      </w:pPr>
      <w:r w:rsidRPr="00EA7129">
        <w:rPr>
          <w:rFonts w:ascii="Malgun Gothic" w:eastAsia="Malgun Gothic" w:hAnsi="Malgun Gothic"/>
        </w:rPr>
        <w:t>The CLC expects that business owners are able to identify the particular risks associated to the following areas of the business, its:</w:t>
      </w:r>
    </w:p>
    <w:p w:rsidR="002E38A4" w:rsidRPr="00EA7129" w:rsidRDefault="002E38A4" w:rsidP="002E38A4">
      <w:pPr>
        <w:numPr>
          <w:ilvl w:val="0"/>
          <w:numId w:val="20"/>
        </w:numPr>
        <w:spacing w:after="6" w:line="276" w:lineRule="auto"/>
        <w:ind w:right="868"/>
        <w:contextualSpacing/>
        <w:rPr>
          <w:rFonts w:ascii="Malgun Gothic" w:eastAsia="Malgun Gothic" w:hAnsi="Malgun Gothic"/>
        </w:rPr>
      </w:pPr>
      <w:r w:rsidRPr="00EA7129">
        <w:rPr>
          <w:rFonts w:ascii="Malgun Gothic" w:eastAsia="Malgun Gothic" w:hAnsi="Malgun Gothic"/>
        </w:rPr>
        <w:t>Investment, governance and oper</w:t>
      </w:r>
      <w:r w:rsidR="00542EF2" w:rsidRPr="00EA7129">
        <w:rPr>
          <w:rFonts w:ascii="Malgun Gothic" w:eastAsia="Malgun Gothic" w:hAnsi="Malgun Gothic"/>
        </w:rPr>
        <w:t xml:space="preserve">ating model and any limitation </w:t>
      </w:r>
      <w:r w:rsidRPr="00EA7129">
        <w:rPr>
          <w:rFonts w:ascii="Malgun Gothic" w:eastAsia="Malgun Gothic" w:hAnsi="Malgun Gothic"/>
        </w:rPr>
        <w:t xml:space="preserve">or risk to the business/clients as a result of its resources </w:t>
      </w:r>
    </w:p>
    <w:p w:rsidR="002E38A4" w:rsidRPr="00EA7129" w:rsidRDefault="00970BF6" w:rsidP="002E38A4">
      <w:pPr>
        <w:numPr>
          <w:ilvl w:val="0"/>
          <w:numId w:val="20"/>
        </w:numPr>
        <w:spacing w:after="177" w:line="276" w:lineRule="auto"/>
        <w:ind w:right="599"/>
        <w:contextualSpacing/>
        <w:rPr>
          <w:rFonts w:ascii="Malgun Gothic" w:eastAsia="Malgun Gothic" w:hAnsi="Malgun Gothic"/>
        </w:rPr>
      </w:pPr>
      <w:r w:rsidRPr="00EA7129">
        <w:rPr>
          <w:rFonts w:ascii="Malgun Gothic" w:eastAsia="Malgun Gothic" w:hAnsi="Malgun Gothic"/>
        </w:rPr>
        <w:t>Any</w:t>
      </w:r>
      <w:r w:rsidR="002E38A4" w:rsidRPr="00EA7129">
        <w:rPr>
          <w:rFonts w:ascii="Malgun Gothic" w:eastAsia="Malgun Gothic" w:hAnsi="Malgun Gothic"/>
        </w:rPr>
        <w:t xml:space="preserve"> operational aspects</w:t>
      </w:r>
    </w:p>
    <w:p w:rsidR="002E38A4" w:rsidRPr="00EA7129" w:rsidRDefault="006A4092" w:rsidP="002E38A4">
      <w:pPr>
        <w:numPr>
          <w:ilvl w:val="0"/>
          <w:numId w:val="20"/>
        </w:numPr>
        <w:spacing w:after="177" w:line="276" w:lineRule="auto"/>
        <w:ind w:right="599"/>
        <w:contextualSpacing/>
        <w:rPr>
          <w:rFonts w:ascii="Malgun Gothic" w:eastAsia="Malgun Gothic" w:hAnsi="Malgun Gothic"/>
        </w:rPr>
      </w:pPr>
      <w:r>
        <w:rPr>
          <w:rFonts w:ascii="Malgun Gothic" w:eastAsia="Malgun Gothic" w:hAnsi="Malgun Gothic"/>
        </w:rPr>
        <w:t>S</w:t>
      </w:r>
      <w:r w:rsidR="002E38A4" w:rsidRPr="00EA7129">
        <w:rPr>
          <w:rFonts w:ascii="Malgun Gothic" w:eastAsia="Malgun Gothic" w:hAnsi="Malgun Gothic"/>
        </w:rPr>
        <w:t>ources of work and ability to manage volumes of work</w:t>
      </w:r>
      <w:r w:rsidR="00970BF6" w:rsidRPr="00EA7129">
        <w:rPr>
          <w:rFonts w:ascii="Malgun Gothic" w:eastAsia="Malgun Gothic" w:hAnsi="Malgun Gothic"/>
        </w:rPr>
        <w:t xml:space="preserve"> through the transition </w:t>
      </w:r>
    </w:p>
    <w:p w:rsidR="002E38A4" w:rsidRPr="00EA7129" w:rsidRDefault="002E38A4" w:rsidP="002E38A4">
      <w:pPr>
        <w:numPr>
          <w:ilvl w:val="0"/>
          <w:numId w:val="20"/>
        </w:numPr>
        <w:spacing w:after="177" w:line="276" w:lineRule="auto"/>
        <w:ind w:right="599"/>
        <w:contextualSpacing/>
        <w:rPr>
          <w:rFonts w:ascii="Malgun Gothic" w:eastAsia="Malgun Gothic" w:hAnsi="Malgun Gothic"/>
        </w:rPr>
      </w:pPr>
      <w:r w:rsidRPr="00EA7129">
        <w:rPr>
          <w:rFonts w:ascii="Malgun Gothic" w:eastAsia="Malgun Gothic" w:hAnsi="Malgun Gothic"/>
        </w:rPr>
        <w:t>The nature of the legal services the business intends to provide, transactions types, especially higher risk areas of practice</w:t>
      </w:r>
    </w:p>
    <w:p w:rsidR="002E38A4" w:rsidRPr="00EA7129" w:rsidRDefault="002E38A4" w:rsidP="002E38A4">
      <w:pPr>
        <w:numPr>
          <w:ilvl w:val="0"/>
          <w:numId w:val="20"/>
        </w:numPr>
        <w:spacing w:after="177" w:line="276" w:lineRule="auto"/>
        <w:ind w:right="599"/>
        <w:contextualSpacing/>
        <w:rPr>
          <w:rFonts w:ascii="Malgun Gothic" w:eastAsia="Malgun Gothic" w:hAnsi="Malgun Gothic"/>
        </w:rPr>
      </w:pPr>
      <w:r w:rsidRPr="00EA7129">
        <w:rPr>
          <w:rFonts w:ascii="Malgun Gothic" w:eastAsia="Malgun Gothic" w:hAnsi="Malgun Gothic"/>
        </w:rPr>
        <w:t>The client base, nature and characteristics of clients</w:t>
      </w:r>
    </w:p>
    <w:p w:rsidR="009D02FE" w:rsidRDefault="002E38A4" w:rsidP="00EA7129">
      <w:pPr>
        <w:numPr>
          <w:ilvl w:val="0"/>
          <w:numId w:val="20"/>
        </w:numPr>
        <w:spacing w:after="177" w:line="276" w:lineRule="auto"/>
        <w:ind w:right="599"/>
        <w:contextualSpacing/>
        <w:rPr>
          <w:rFonts w:ascii="Malgun Gothic" w:eastAsia="Malgun Gothic" w:hAnsi="Malgun Gothic"/>
        </w:rPr>
      </w:pPr>
      <w:r w:rsidRPr="00EA7129">
        <w:rPr>
          <w:rFonts w:ascii="Malgun Gothic" w:eastAsia="Malgun Gothic" w:hAnsi="Malgun Gothic"/>
        </w:rPr>
        <w:lastRenderedPageBreak/>
        <w:t xml:space="preserve">Post closure regulatory requirements – applicants are advised to prepare a risk analysis for un-planned closure identifying typical scenarios for </w:t>
      </w:r>
      <w:r w:rsidRPr="00EA7129">
        <w:rPr>
          <w:rFonts w:ascii="Malgun Gothic" w:eastAsia="Malgun Gothic" w:hAnsi="Malgun Gothic"/>
          <w:b/>
          <w:i/>
        </w:rPr>
        <w:t>rapid response events</w:t>
      </w:r>
      <w:r w:rsidRPr="00EA7129">
        <w:rPr>
          <w:rFonts w:ascii="Malgun Gothic" w:eastAsia="Malgun Gothic" w:hAnsi="Malgun Gothic"/>
        </w:rPr>
        <w:t xml:space="preserve"> such as, failure to secure PII, death, terminal ill health, hospitalisation, dissolving business relationships, early foreclosure of investment.</w:t>
      </w:r>
    </w:p>
    <w:p w:rsidR="00EA7129" w:rsidRPr="00EA7129" w:rsidRDefault="00EA7129" w:rsidP="00EA7129">
      <w:pPr>
        <w:spacing w:after="177" w:line="276" w:lineRule="auto"/>
        <w:ind w:left="730" w:right="599" w:firstLine="0"/>
        <w:contextualSpacing/>
        <w:rPr>
          <w:rFonts w:ascii="Malgun Gothic" w:eastAsia="Malgun Gothic" w:hAnsi="Malgun Gothic"/>
        </w:rPr>
      </w:pPr>
    </w:p>
    <w:p w:rsidR="002E38A4" w:rsidRPr="00EA7129" w:rsidRDefault="002E38A4" w:rsidP="002E38A4">
      <w:pPr>
        <w:numPr>
          <w:ilvl w:val="0"/>
          <w:numId w:val="19"/>
        </w:numPr>
        <w:spacing w:after="17" w:line="276" w:lineRule="auto"/>
        <w:ind w:right="296"/>
        <w:contextualSpacing/>
        <w:rPr>
          <w:rFonts w:ascii="Malgun Gothic" w:eastAsia="Malgun Gothic" w:hAnsi="Malgun Gothic"/>
        </w:rPr>
      </w:pPr>
      <w:r w:rsidRPr="00EA7129">
        <w:rPr>
          <w:rFonts w:ascii="Malgun Gothic" w:eastAsia="Malgun Gothic" w:hAnsi="Malgun Gothic"/>
          <w:b/>
        </w:rPr>
        <w:t>Replies to the CLC’s Licensing Outcomes:</w:t>
      </w:r>
      <w:r w:rsidRPr="00EA7129">
        <w:rPr>
          <w:rFonts w:ascii="Malgun Gothic" w:eastAsia="Malgun Gothic" w:hAnsi="Malgun Gothic"/>
        </w:rPr>
        <w:t xml:space="preserve"> Your replies should form the narrative to explain the context and logic behind the businesses policies and procedures. You will need to clearly demonstrate in your replies the owners and </w:t>
      </w:r>
      <w:r w:rsidR="00D81190">
        <w:rPr>
          <w:rFonts w:ascii="Malgun Gothic" w:eastAsia="Malgun Gothic" w:hAnsi="Malgun Gothic"/>
        </w:rPr>
        <w:t>Registered Managers</w:t>
      </w:r>
      <w:r w:rsidRPr="00EA7129">
        <w:rPr>
          <w:rFonts w:ascii="Malgun Gothic" w:eastAsia="Malgun Gothic" w:hAnsi="Malgun Gothic"/>
        </w:rPr>
        <w:t xml:space="preserve"> of business complete understanding of the risks associated to the business and how to operate a compliant legal services business. </w:t>
      </w:r>
    </w:p>
    <w:p w:rsidR="002E38A4" w:rsidRDefault="002E38A4" w:rsidP="000F539A">
      <w:pPr>
        <w:spacing w:after="17" w:line="276" w:lineRule="auto"/>
        <w:ind w:left="370" w:right="296" w:firstLine="0"/>
        <w:contextualSpacing/>
        <w:rPr>
          <w:rFonts w:ascii="Malgun Gothic" w:eastAsia="Malgun Gothic" w:hAnsi="Malgun Gothic"/>
        </w:rPr>
      </w:pPr>
    </w:p>
    <w:p w:rsidR="000F539A" w:rsidRDefault="000F539A" w:rsidP="000F539A">
      <w:pPr>
        <w:pStyle w:val="ListParagraph"/>
        <w:spacing w:after="17" w:line="276" w:lineRule="auto"/>
        <w:ind w:left="426" w:right="296" w:firstLine="0"/>
        <w:rPr>
          <w:rFonts w:ascii="Malgun Gothic" w:eastAsia="Malgun Gothic" w:hAnsi="Malgun Gothic"/>
        </w:rPr>
      </w:pPr>
      <w:r>
        <w:rPr>
          <w:rFonts w:ascii="Malgun Gothic" w:eastAsia="Malgun Gothic" w:hAnsi="Malgun Gothic" w:hint="eastAsia"/>
          <w:b/>
        </w:rPr>
        <w:t xml:space="preserve">Please familiarise yourself with </w:t>
      </w:r>
      <w:hyperlink r:id="rId13" w:history="1">
        <w:r>
          <w:rPr>
            <w:rStyle w:val="Hyperlink"/>
            <w:rFonts w:ascii="Malgun Gothic" w:eastAsia="Malgun Gothic" w:hAnsi="Malgun Gothic" w:hint="eastAsia"/>
            <w:b/>
          </w:rPr>
          <w:t>https://www.clc-uk.org/lawyers/risk-agenda/</w:t>
        </w:r>
      </w:hyperlink>
      <w:r>
        <w:rPr>
          <w:rFonts w:ascii="Malgun Gothic" w:eastAsia="Malgun Gothic" w:hAnsi="Malgun Gothic" w:hint="eastAsia"/>
          <w:b/>
        </w:rPr>
        <w:t xml:space="preserve"> </w:t>
      </w:r>
    </w:p>
    <w:p w:rsidR="000F539A" w:rsidRPr="00EA7129" w:rsidRDefault="000F539A" w:rsidP="000F539A">
      <w:pPr>
        <w:spacing w:after="17" w:line="276" w:lineRule="auto"/>
        <w:ind w:left="370" w:right="296" w:firstLine="0"/>
        <w:contextualSpacing/>
        <w:rPr>
          <w:rFonts w:ascii="Malgun Gothic" w:eastAsia="Malgun Gothic" w:hAnsi="Malgun Gothic"/>
        </w:rPr>
      </w:pPr>
    </w:p>
    <w:p w:rsidR="002E38A4" w:rsidRDefault="002E38A4" w:rsidP="009D02FE">
      <w:pPr>
        <w:spacing w:after="17" w:line="276" w:lineRule="auto"/>
        <w:ind w:left="370" w:right="296" w:firstLine="0"/>
        <w:contextualSpacing/>
        <w:rPr>
          <w:rFonts w:ascii="Malgun Gothic" w:eastAsia="Malgun Gothic" w:hAnsi="Malgun Gothic"/>
          <w:i/>
          <w:color w:val="1F4E79" w:themeColor="accent1" w:themeShade="80"/>
        </w:rPr>
      </w:pPr>
      <w:r w:rsidRPr="00EA7129">
        <w:rPr>
          <w:rFonts w:ascii="Malgun Gothic" w:eastAsia="Malgun Gothic" w:hAnsi="Malgun Gothic"/>
          <w:i/>
          <w:color w:val="1F4E79" w:themeColor="accent1" w:themeShade="80"/>
        </w:rPr>
        <w:t xml:space="preserve">Your replies should explain how the Practice’s organisational structure and operating procedures will effectively identify and manage risk associated to the legal services provided, with particular reference to properly maintaining consumer protection and regulatory compliance. Typically, we would expect the HoLP/HoFA/MLRO and Practice </w:t>
      </w:r>
      <w:r w:rsidR="00D81190">
        <w:rPr>
          <w:rFonts w:ascii="Malgun Gothic" w:eastAsia="Malgun Gothic" w:hAnsi="Malgun Gothic"/>
          <w:i/>
          <w:color w:val="1F4E79" w:themeColor="accent1" w:themeShade="80"/>
        </w:rPr>
        <w:t>Registered Managers</w:t>
      </w:r>
      <w:r w:rsidRPr="00EA7129">
        <w:rPr>
          <w:rFonts w:ascii="Malgun Gothic" w:eastAsia="Malgun Gothic" w:hAnsi="Malgun Gothic"/>
          <w:i/>
          <w:color w:val="1F4E79" w:themeColor="accent1" w:themeShade="80"/>
        </w:rPr>
        <w:t xml:space="preserve"> to contribute to the drafting this document.</w:t>
      </w:r>
    </w:p>
    <w:p w:rsidR="00B2511D" w:rsidRDefault="00B2511D" w:rsidP="009D02FE">
      <w:pPr>
        <w:spacing w:after="17" w:line="276" w:lineRule="auto"/>
        <w:ind w:left="370" w:right="296" w:firstLine="0"/>
        <w:contextualSpacing/>
        <w:rPr>
          <w:rFonts w:ascii="Malgun Gothic" w:eastAsia="Malgun Gothic" w:hAnsi="Malgun Gothic"/>
          <w:i/>
          <w:color w:val="1F4E79" w:themeColor="accent1" w:themeShade="80"/>
        </w:rPr>
      </w:pPr>
    </w:p>
    <w:p w:rsidR="00A90AA5" w:rsidRDefault="00A90AA5" w:rsidP="009D02FE">
      <w:pPr>
        <w:spacing w:after="17" w:line="276" w:lineRule="auto"/>
        <w:ind w:left="370" w:right="296" w:firstLine="0"/>
        <w:contextualSpacing/>
        <w:rPr>
          <w:rFonts w:ascii="Malgun Gothic" w:eastAsia="Malgun Gothic" w:hAnsi="Malgun Gothic"/>
          <w:i/>
          <w:color w:val="1F4E79" w:themeColor="accent1" w:themeShade="80"/>
        </w:rPr>
      </w:pPr>
    </w:p>
    <w:p w:rsidR="00B2511D" w:rsidRPr="00B2511D" w:rsidRDefault="00B2511D" w:rsidP="00B2511D">
      <w:pPr>
        <w:spacing w:after="17" w:line="276" w:lineRule="auto"/>
        <w:ind w:left="426" w:right="296" w:firstLine="0"/>
        <w:contextualSpacing/>
        <w:rPr>
          <w:rFonts w:ascii="Malgun Gothic" w:eastAsia="Malgun Gothic" w:hAnsi="Malgun Gothic"/>
          <w:b/>
        </w:rPr>
      </w:pPr>
      <w:r w:rsidRPr="00B2511D">
        <w:rPr>
          <w:rFonts w:ascii="Malgun Gothic" w:eastAsia="Malgun Gothic" w:hAnsi="Malgun Gothic"/>
          <w:b/>
        </w:rPr>
        <w:t>Useful information.</w:t>
      </w:r>
    </w:p>
    <w:p w:rsidR="00B2511D" w:rsidRPr="00B2511D" w:rsidRDefault="006C57AC" w:rsidP="00B2511D">
      <w:pPr>
        <w:spacing w:after="17" w:line="276" w:lineRule="auto"/>
        <w:ind w:left="426" w:right="296" w:firstLine="0"/>
        <w:contextualSpacing/>
        <w:rPr>
          <w:rFonts w:ascii="Malgun Gothic" w:eastAsia="Malgun Gothic" w:hAnsi="Malgun Gothic"/>
        </w:rPr>
      </w:pPr>
      <w:hyperlink r:id="rId14" w:history="1">
        <w:r w:rsidR="00B2511D" w:rsidRPr="00B2511D">
          <w:rPr>
            <w:rFonts w:ascii="Malgun Gothic" w:eastAsia="Malgun Gothic" w:hAnsi="Malgun Gothic"/>
            <w:color w:val="0563C1" w:themeColor="hyperlink"/>
            <w:u w:val="single"/>
          </w:rPr>
          <w:t>https://www.clc-uk.org/lawyers/informed-choice/</w:t>
        </w:r>
      </w:hyperlink>
      <w:r w:rsidR="00B2511D" w:rsidRPr="00B2511D">
        <w:rPr>
          <w:rFonts w:ascii="Malgun Gothic" w:eastAsia="Malgun Gothic" w:hAnsi="Malgun Gothic"/>
        </w:rPr>
        <w:t xml:space="preserve"> </w:t>
      </w:r>
    </w:p>
    <w:p w:rsidR="00B2511D" w:rsidRPr="00B2511D" w:rsidRDefault="006C57AC" w:rsidP="00B2511D">
      <w:pPr>
        <w:spacing w:after="17" w:line="276" w:lineRule="auto"/>
        <w:ind w:left="426" w:right="296" w:firstLine="0"/>
        <w:contextualSpacing/>
        <w:rPr>
          <w:rFonts w:ascii="Malgun Gothic" w:eastAsia="Malgun Gothic" w:hAnsi="Malgun Gothic"/>
        </w:rPr>
      </w:pPr>
      <w:hyperlink r:id="rId15" w:history="1">
        <w:r w:rsidR="00B2511D" w:rsidRPr="00B2511D">
          <w:rPr>
            <w:rFonts w:ascii="Malgun Gothic" w:eastAsia="Malgun Gothic" w:hAnsi="Malgun Gothic"/>
            <w:color w:val="0563C1" w:themeColor="hyperlink"/>
            <w:u w:val="single"/>
          </w:rPr>
          <w:t>https://www.clc-uk.org/lawyers/anti-money-laundering-toolkit/</w:t>
        </w:r>
      </w:hyperlink>
      <w:r w:rsidR="00B2511D" w:rsidRPr="00B2511D">
        <w:rPr>
          <w:rFonts w:ascii="Malgun Gothic" w:eastAsia="Malgun Gothic" w:hAnsi="Malgun Gothic"/>
        </w:rPr>
        <w:t xml:space="preserve"> </w:t>
      </w:r>
    </w:p>
    <w:p w:rsidR="00B2511D" w:rsidRPr="00B2511D" w:rsidRDefault="006C57AC" w:rsidP="00B2511D">
      <w:pPr>
        <w:spacing w:after="17" w:line="276" w:lineRule="auto"/>
        <w:ind w:left="426" w:right="296" w:firstLine="0"/>
        <w:contextualSpacing/>
        <w:rPr>
          <w:rFonts w:ascii="Malgun Gothic" w:eastAsia="Malgun Gothic" w:hAnsi="Malgun Gothic"/>
        </w:rPr>
      </w:pPr>
      <w:hyperlink r:id="rId16" w:history="1">
        <w:r w:rsidR="00B2511D" w:rsidRPr="00B2511D">
          <w:rPr>
            <w:rFonts w:ascii="Malgun Gothic" w:eastAsia="Malgun Gothic" w:hAnsi="Malgun Gothic"/>
            <w:color w:val="0563C1" w:themeColor="hyperlink"/>
            <w:u w:val="single"/>
          </w:rPr>
          <w:t>https://www.clc-uk.org/cybercrime-fraud-toolkit/</w:t>
        </w:r>
      </w:hyperlink>
    </w:p>
    <w:p w:rsidR="00B2511D" w:rsidRPr="00B2511D" w:rsidRDefault="006C57AC" w:rsidP="00B2511D">
      <w:pPr>
        <w:spacing w:after="17" w:line="276" w:lineRule="auto"/>
        <w:ind w:left="426" w:right="296" w:firstLine="0"/>
        <w:contextualSpacing/>
        <w:rPr>
          <w:rFonts w:ascii="Malgun Gothic" w:eastAsia="Malgun Gothic" w:hAnsi="Malgun Gothic"/>
        </w:rPr>
      </w:pPr>
      <w:hyperlink r:id="rId17" w:history="1">
        <w:r w:rsidR="00B2511D" w:rsidRPr="00B2511D">
          <w:rPr>
            <w:rFonts w:ascii="Malgun Gothic" w:eastAsia="Malgun Gothic" w:hAnsi="Malgun Gothic"/>
            <w:color w:val="0563C1" w:themeColor="hyperlink"/>
            <w:u w:val="single"/>
          </w:rPr>
          <w:t>https://www.clc-uk.org/the-customer-charter/</w:t>
        </w:r>
      </w:hyperlink>
      <w:r w:rsidR="00B2511D" w:rsidRPr="00B2511D">
        <w:rPr>
          <w:rFonts w:ascii="Malgun Gothic" w:eastAsia="Malgun Gothic" w:hAnsi="Malgun Gothic"/>
        </w:rPr>
        <w:t xml:space="preserve"> </w:t>
      </w:r>
    </w:p>
    <w:p w:rsidR="00B2511D" w:rsidRPr="00B2511D" w:rsidRDefault="006C57AC" w:rsidP="00B2511D">
      <w:pPr>
        <w:spacing w:after="17" w:line="276" w:lineRule="auto"/>
        <w:ind w:left="426" w:right="296" w:firstLine="0"/>
        <w:contextualSpacing/>
        <w:rPr>
          <w:rFonts w:ascii="Malgun Gothic" w:eastAsia="Malgun Gothic" w:hAnsi="Malgun Gothic"/>
        </w:rPr>
      </w:pPr>
      <w:hyperlink r:id="rId18" w:history="1">
        <w:r w:rsidR="00B2511D" w:rsidRPr="00B2511D">
          <w:rPr>
            <w:rFonts w:ascii="Malgun Gothic" w:eastAsia="Malgun Gothic" w:hAnsi="Malgun Gothic"/>
            <w:color w:val="0563C1" w:themeColor="hyperlink"/>
            <w:u w:val="single"/>
          </w:rPr>
          <w:t>https://www.clc-uk.org/clc-customer-charter/</w:t>
        </w:r>
      </w:hyperlink>
      <w:r w:rsidR="00B2511D" w:rsidRPr="00B2511D">
        <w:rPr>
          <w:rFonts w:ascii="Malgun Gothic" w:eastAsia="Malgun Gothic" w:hAnsi="Malgun Gothic"/>
        </w:rPr>
        <w:t xml:space="preserve"> </w:t>
      </w:r>
    </w:p>
    <w:p w:rsidR="00B2511D" w:rsidRPr="00B2511D" w:rsidRDefault="006C57AC" w:rsidP="00B2511D">
      <w:pPr>
        <w:spacing w:after="17" w:line="276" w:lineRule="auto"/>
        <w:ind w:left="426" w:right="296" w:firstLine="0"/>
        <w:contextualSpacing/>
        <w:rPr>
          <w:rFonts w:ascii="Malgun Gothic" w:eastAsia="Malgun Gothic" w:hAnsi="Malgun Gothic"/>
        </w:rPr>
      </w:pPr>
      <w:hyperlink r:id="rId19" w:anchor="Code-of-Conduct" w:history="1">
        <w:r w:rsidR="00B2511D" w:rsidRPr="00B2511D">
          <w:rPr>
            <w:rFonts w:ascii="Malgun Gothic" w:eastAsia="Malgun Gothic" w:hAnsi="Malgun Gothic"/>
            <w:color w:val="0563C1" w:themeColor="hyperlink"/>
            <w:u w:val="single"/>
          </w:rPr>
          <w:t>https://www.clc-uk.org/handbook/the-handbook/#Code-of-Conduct</w:t>
        </w:r>
      </w:hyperlink>
      <w:r w:rsidR="00B2511D" w:rsidRPr="00B2511D">
        <w:rPr>
          <w:rFonts w:ascii="Malgun Gothic" w:eastAsia="Malgun Gothic" w:hAnsi="Malgun Gothic"/>
        </w:rPr>
        <w:t xml:space="preserve"> </w:t>
      </w:r>
    </w:p>
    <w:p w:rsidR="00B2511D" w:rsidRPr="00B2511D" w:rsidRDefault="00B2511D" w:rsidP="009D02FE">
      <w:pPr>
        <w:spacing w:after="17" w:line="276" w:lineRule="auto"/>
        <w:ind w:left="370" w:right="296" w:firstLine="0"/>
        <w:contextualSpacing/>
        <w:rPr>
          <w:rFonts w:ascii="Malgun Gothic" w:eastAsia="Malgun Gothic" w:hAnsi="Malgun Gothic"/>
          <w:color w:val="1F4E79" w:themeColor="accent1" w:themeShade="80"/>
        </w:rPr>
      </w:pPr>
    </w:p>
    <w:p w:rsidR="002E38A4" w:rsidRPr="00EA7129" w:rsidRDefault="002E38A4" w:rsidP="002E38A4">
      <w:pPr>
        <w:spacing w:after="17" w:line="276" w:lineRule="auto"/>
        <w:ind w:left="1215" w:right="296"/>
        <w:rPr>
          <w:rFonts w:ascii="Malgun Gothic" w:eastAsia="Malgun Gothic" w:hAnsi="Malgun Gothic"/>
          <w:b/>
        </w:rPr>
      </w:pPr>
    </w:p>
    <w:p w:rsidR="002E38A4" w:rsidRPr="00EA7129" w:rsidRDefault="002E38A4" w:rsidP="002E38A4">
      <w:pPr>
        <w:numPr>
          <w:ilvl w:val="0"/>
          <w:numId w:val="19"/>
        </w:numPr>
        <w:spacing w:after="17" w:line="276" w:lineRule="auto"/>
        <w:ind w:right="296"/>
        <w:contextualSpacing/>
        <w:rPr>
          <w:rFonts w:ascii="Malgun Gothic" w:eastAsia="Malgun Gothic" w:hAnsi="Malgun Gothic"/>
        </w:rPr>
      </w:pPr>
      <w:r w:rsidRPr="00EA7129">
        <w:rPr>
          <w:rFonts w:ascii="Malgun Gothic" w:eastAsia="Malgun Gothic" w:hAnsi="Malgun Gothic"/>
          <w:b/>
        </w:rPr>
        <w:t>An organisational chart</w:t>
      </w:r>
      <w:r w:rsidRPr="00EA7129">
        <w:rPr>
          <w:rFonts w:ascii="Malgun Gothic" w:eastAsia="Malgun Gothic" w:hAnsi="Malgun Gothic"/>
        </w:rPr>
        <w:t>, you will be asked to upload a</w:t>
      </w:r>
      <w:r w:rsidR="00542EF2" w:rsidRPr="00EA7129">
        <w:rPr>
          <w:rFonts w:ascii="Malgun Gothic" w:eastAsia="Malgun Gothic" w:hAnsi="Malgun Gothic"/>
        </w:rPr>
        <w:t>n</w:t>
      </w:r>
      <w:r w:rsidRPr="00EA7129">
        <w:rPr>
          <w:rFonts w:ascii="Malgun Gothic" w:eastAsia="Malgun Gothic" w:hAnsi="Malgun Gothic"/>
        </w:rPr>
        <w:t xml:space="preserve"> organisational chart which should include, non-operational individuals with a material interest and specify individual roles, such as HoLP, HoFA, GDPO, MLRO, together with other key responsibilities such as, complaints handling or specific areas of practice. </w:t>
      </w:r>
    </w:p>
    <w:p w:rsidR="002E38A4" w:rsidRPr="00EA7129" w:rsidRDefault="002E38A4" w:rsidP="002E38A4">
      <w:pPr>
        <w:spacing w:after="17" w:line="276" w:lineRule="auto"/>
        <w:ind w:left="1934" w:right="296" w:firstLine="0"/>
        <w:contextualSpacing/>
        <w:rPr>
          <w:rFonts w:ascii="Malgun Gothic" w:eastAsia="Malgun Gothic" w:hAnsi="Malgun Gothic"/>
        </w:rPr>
      </w:pPr>
    </w:p>
    <w:p w:rsidR="002E38A4" w:rsidRPr="00EA7129" w:rsidRDefault="002E38A4" w:rsidP="00970BF6">
      <w:pPr>
        <w:spacing w:after="17" w:line="276" w:lineRule="auto"/>
        <w:ind w:left="370" w:right="296" w:firstLine="0"/>
        <w:contextualSpacing/>
        <w:rPr>
          <w:rFonts w:ascii="Malgun Gothic" w:eastAsia="Malgun Gothic" w:hAnsi="Malgun Gothic"/>
        </w:rPr>
      </w:pPr>
      <w:r w:rsidRPr="00EA7129">
        <w:rPr>
          <w:rFonts w:ascii="Malgun Gothic" w:eastAsia="Malgun Gothic" w:hAnsi="Malgun Gothic"/>
        </w:rPr>
        <w:t>You must also specify which individuals are licensed or regulated professionals, including the name of the regulator and the individuals regulatory ID, for example SRA: 1234, ICAEW: 1234 and the date that their first licence was granted.</w:t>
      </w:r>
    </w:p>
    <w:p w:rsidR="002E38A4" w:rsidRPr="00EA7129" w:rsidRDefault="002E38A4" w:rsidP="002E38A4">
      <w:pPr>
        <w:spacing w:after="17" w:line="276" w:lineRule="auto"/>
        <w:ind w:left="1934" w:right="296" w:firstLine="0"/>
        <w:contextualSpacing/>
        <w:rPr>
          <w:rFonts w:ascii="Malgun Gothic" w:eastAsia="Malgun Gothic" w:hAnsi="Malgun Gothic"/>
        </w:rPr>
      </w:pPr>
    </w:p>
    <w:p w:rsidR="002E38A4" w:rsidRPr="00EA7129" w:rsidRDefault="002E38A4" w:rsidP="002E38A4">
      <w:pPr>
        <w:numPr>
          <w:ilvl w:val="0"/>
          <w:numId w:val="19"/>
        </w:numPr>
        <w:spacing w:after="17" w:line="276" w:lineRule="auto"/>
        <w:ind w:right="296"/>
        <w:contextualSpacing/>
        <w:rPr>
          <w:rFonts w:ascii="Malgun Gothic" w:eastAsia="Malgun Gothic" w:hAnsi="Malgun Gothic"/>
        </w:rPr>
      </w:pPr>
      <w:r w:rsidRPr="00EA7129">
        <w:rPr>
          <w:rFonts w:ascii="Malgun Gothic" w:eastAsia="Malgun Gothic" w:hAnsi="Malgun Gothic"/>
          <w:b/>
        </w:rPr>
        <w:t>Transaction and Financial forecast</w:t>
      </w:r>
      <w:r w:rsidRPr="00EA7129">
        <w:rPr>
          <w:rFonts w:ascii="Malgun Gothic" w:eastAsia="Malgun Gothic" w:hAnsi="Malgun Gothic"/>
        </w:rPr>
        <w:t xml:space="preserve"> (a break down by month for the first 12 months of trading). This must be submitted in excel using the following tab format. Each tab must include the assumption used for to make any average calculations.</w:t>
      </w:r>
    </w:p>
    <w:p w:rsidR="002E38A4" w:rsidRPr="00EA7129" w:rsidRDefault="002E38A4" w:rsidP="002E38A4">
      <w:pPr>
        <w:numPr>
          <w:ilvl w:val="1"/>
          <w:numId w:val="19"/>
        </w:numPr>
        <w:spacing w:after="17" w:line="276" w:lineRule="auto"/>
        <w:ind w:right="296"/>
        <w:contextualSpacing/>
        <w:rPr>
          <w:rFonts w:ascii="Malgun Gothic" w:eastAsia="Malgun Gothic" w:hAnsi="Malgun Gothic"/>
        </w:rPr>
      </w:pPr>
      <w:r w:rsidRPr="00EA7129">
        <w:rPr>
          <w:rFonts w:ascii="Malgun Gothic" w:eastAsia="Malgun Gothic" w:hAnsi="Malgun Gothic"/>
          <w:b/>
        </w:rPr>
        <w:t xml:space="preserve">Tab 1: </w:t>
      </w:r>
      <w:r w:rsidRPr="00EA7129">
        <w:rPr>
          <w:rFonts w:ascii="Malgun Gothic" w:eastAsia="Malgun Gothic" w:hAnsi="Malgun Gothic"/>
        </w:rPr>
        <w:t>Fee Structure</w:t>
      </w:r>
    </w:p>
    <w:p w:rsidR="002E38A4" w:rsidRPr="00EA7129" w:rsidRDefault="002E38A4" w:rsidP="002E38A4">
      <w:pPr>
        <w:numPr>
          <w:ilvl w:val="1"/>
          <w:numId w:val="19"/>
        </w:numPr>
        <w:spacing w:after="17" w:line="276" w:lineRule="auto"/>
        <w:ind w:right="296"/>
        <w:contextualSpacing/>
        <w:rPr>
          <w:rFonts w:ascii="Malgun Gothic" w:eastAsia="Malgun Gothic" w:hAnsi="Malgun Gothic"/>
        </w:rPr>
      </w:pPr>
      <w:r w:rsidRPr="00EA7129">
        <w:rPr>
          <w:rFonts w:ascii="Malgun Gothic" w:eastAsia="Malgun Gothic" w:hAnsi="Malgun Gothic"/>
          <w:b/>
        </w:rPr>
        <w:t xml:space="preserve">Tab 2: </w:t>
      </w:r>
      <w:r w:rsidRPr="00EA7129">
        <w:rPr>
          <w:rFonts w:ascii="Malgun Gothic" w:eastAsia="Malgun Gothic" w:hAnsi="Malgun Gothic"/>
        </w:rPr>
        <w:t>Transaction volumes by types, including referral and conversion rates</w:t>
      </w:r>
      <w:r w:rsidRPr="00EA7129">
        <w:rPr>
          <w:rFonts w:ascii="Malgun Gothic" w:eastAsia="Malgun Gothic" w:hAnsi="Malgun Gothic"/>
          <w:b/>
        </w:rPr>
        <w:t xml:space="preserve"> </w:t>
      </w:r>
    </w:p>
    <w:p w:rsidR="002E38A4" w:rsidRPr="00EA7129" w:rsidRDefault="002E38A4" w:rsidP="002E38A4">
      <w:pPr>
        <w:numPr>
          <w:ilvl w:val="1"/>
          <w:numId w:val="19"/>
        </w:numPr>
        <w:spacing w:after="17" w:line="276" w:lineRule="auto"/>
        <w:ind w:right="296"/>
        <w:contextualSpacing/>
        <w:rPr>
          <w:rFonts w:ascii="Malgun Gothic" w:eastAsia="Malgun Gothic" w:hAnsi="Malgun Gothic"/>
        </w:rPr>
      </w:pPr>
      <w:r w:rsidRPr="00EA7129">
        <w:rPr>
          <w:rFonts w:ascii="Malgun Gothic" w:eastAsia="Malgun Gothic" w:hAnsi="Malgun Gothic"/>
          <w:b/>
        </w:rPr>
        <w:t xml:space="preserve">Tab 2: </w:t>
      </w:r>
      <w:r w:rsidRPr="00EA7129">
        <w:rPr>
          <w:rFonts w:ascii="Malgun Gothic" w:eastAsia="Malgun Gothic" w:hAnsi="Malgun Gothic"/>
        </w:rPr>
        <w:t>income/fee by type for 12 month forecasts</w:t>
      </w:r>
      <w:r w:rsidRPr="00EA7129">
        <w:rPr>
          <w:rFonts w:ascii="Malgun Gothic" w:eastAsia="Malgun Gothic" w:hAnsi="Malgun Gothic"/>
          <w:b/>
        </w:rPr>
        <w:t xml:space="preserve">, </w:t>
      </w:r>
      <w:r w:rsidRPr="00EA7129">
        <w:rPr>
          <w:rFonts w:ascii="Malgun Gothic" w:eastAsia="Malgun Gothic" w:hAnsi="Malgun Gothic"/>
        </w:rPr>
        <w:t>including any referral costs</w:t>
      </w:r>
    </w:p>
    <w:p w:rsidR="002E38A4" w:rsidRPr="00EA7129" w:rsidRDefault="002E38A4" w:rsidP="002E38A4">
      <w:pPr>
        <w:numPr>
          <w:ilvl w:val="1"/>
          <w:numId w:val="19"/>
        </w:numPr>
        <w:spacing w:after="17" w:line="276" w:lineRule="auto"/>
        <w:ind w:right="296"/>
        <w:contextualSpacing/>
        <w:rPr>
          <w:rFonts w:ascii="Malgun Gothic" w:eastAsia="Malgun Gothic" w:hAnsi="Malgun Gothic"/>
        </w:rPr>
      </w:pPr>
      <w:r w:rsidRPr="00EA7129">
        <w:rPr>
          <w:rFonts w:ascii="Malgun Gothic" w:eastAsia="Malgun Gothic" w:hAnsi="Malgun Gothic"/>
          <w:b/>
        </w:rPr>
        <w:t>Tab 4:</w:t>
      </w:r>
      <w:r w:rsidRPr="00EA7129">
        <w:rPr>
          <w:rFonts w:ascii="Malgun Gothic" w:eastAsia="Malgun Gothic" w:hAnsi="Malgun Gothic"/>
        </w:rPr>
        <w:t xml:space="preserve"> full 12 month profit and loss</w:t>
      </w:r>
      <w:r w:rsidR="002943F8" w:rsidRPr="00EA7129">
        <w:rPr>
          <w:rFonts w:ascii="Malgun Gothic" w:eastAsia="Malgun Gothic" w:hAnsi="Malgun Gothic"/>
        </w:rPr>
        <w:t xml:space="preserve">/or </w:t>
      </w:r>
      <w:r w:rsidR="00547B4A" w:rsidRPr="00EA7129">
        <w:rPr>
          <w:rFonts w:ascii="Malgun Gothic" w:eastAsia="Malgun Gothic" w:hAnsi="Malgun Gothic"/>
        </w:rPr>
        <w:t>balance sheet</w:t>
      </w:r>
    </w:p>
    <w:p w:rsidR="002E38A4" w:rsidRPr="00EA7129" w:rsidRDefault="002E38A4" w:rsidP="002E38A4">
      <w:pPr>
        <w:spacing w:after="17" w:line="276" w:lineRule="auto"/>
        <w:ind w:left="2654" w:right="296" w:firstLine="0"/>
        <w:contextualSpacing/>
        <w:rPr>
          <w:rFonts w:ascii="Malgun Gothic" w:eastAsia="Malgun Gothic" w:hAnsi="Malgun Gothic"/>
        </w:rPr>
      </w:pPr>
    </w:p>
    <w:p w:rsidR="002E38A4" w:rsidRPr="00EA7129" w:rsidRDefault="002E38A4" w:rsidP="002E38A4">
      <w:pPr>
        <w:numPr>
          <w:ilvl w:val="0"/>
          <w:numId w:val="19"/>
        </w:numPr>
        <w:spacing w:after="17" w:line="276" w:lineRule="auto"/>
        <w:ind w:right="296"/>
        <w:contextualSpacing/>
        <w:rPr>
          <w:rFonts w:ascii="Malgun Gothic" w:eastAsia="Malgun Gothic" w:hAnsi="Malgun Gothic"/>
        </w:rPr>
      </w:pPr>
      <w:r w:rsidRPr="00EA7129">
        <w:rPr>
          <w:rFonts w:ascii="Malgun Gothic" w:eastAsia="Malgun Gothic" w:hAnsi="Malgun Gothic"/>
          <w:b/>
        </w:rPr>
        <w:t xml:space="preserve">Policies and Procedures. </w:t>
      </w:r>
      <w:r w:rsidR="006A4092">
        <w:rPr>
          <w:rFonts w:ascii="Malgun Gothic" w:eastAsia="Malgun Gothic" w:hAnsi="Malgun Gothic"/>
        </w:rPr>
        <w:t>The CLC is only seeking to verif</w:t>
      </w:r>
      <w:r w:rsidRPr="00EA7129">
        <w:rPr>
          <w:rFonts w:ascii="Malgun Gothic" w:eastAsia="Malgun Gothic" w:hAnsi="Malgun Gothic"/>
        </w:rPr>
        <w:t xml:space="preserve">y that your client facing policies and procedures are compliant. We do not need you to submit any employer related documentation. The application form will ask for specific polices such as a Business Continuity Plan, AML policy and a separate completed practice wide AML risk assessment. </w:t>
      </w:r>
    </w:p>
    <w:p w:rsidR="002E38A4" w:rsidRPr="00EA7129" w:rsidRDefault="002E38A4" w:rsidP="002E38A4">
      <w:pPr>
        <w:spacing w:after="17" w:line="276" w:lineRule="auto"/>
        <w:ind w:left="1934" w:right="296" w:firstLine="0"/>
        <w:contextualSpacing/>
        <w:rPr>
          <w:rFonts w:ascii="Malgun Gothic" w:eastAsia="Malgun Gothic" w:hAnsi="Malgun Gothic"/>
          <w:b/>
        </w:rPr>
      </w:pPr>
    </w:p>
    <w:p w:rsidR="002E38A4" w:rsidRPr="0037360D" w:rsidRDefault="002E38A4" w:rsidP="00970BF6">
      <w:pPr>
        <w:spacing w:after="17" w:line="276" w:lineRule="auto"/>
        <w:ind w:right="296" w:firstLine="0"/>
        <w:contextualSpacing/>
        <w:rPr>
          <w:rFonts w:ascii="Malgun Gothic" w:eastAsia="Malgun Gothic" w:hAnsi="Malgun Gothic"/>
          <w:i/>
          <w:color w:val="1F4E79" w:themeColor="accent1" w:themeShade="80"/>
        </w:rPr>
      </w:pPr>
      <w:r w:rsidRPr="0037360D">
        <w:rPr>
          <w:rFonts w:ascii="Malgun Gothic" w:eastAsia="Malgun Gothic" w:hAnsi="Malgun Gothic"/>
          <w:i/>
          <w:color w:val="1F4E79" w:themeColor="accent1" w:themeShade="80"/>
        </w:rPr>
        <w:t>Part of the test is that in addition to these you provide the relevant documents to ensure the provision of compliant l</w:t>
      </w:r>
      <w:r w:rsidR="006A4092">
        <w:rPr>
          <w:rFonts w:ascii="Malgun Gothic" w:eastAsia="Malgun Gothic" w:hAnsi="Malgun Gothic"/>
          <w:i/>
          <w:color w:val="1F4E79" w:themeColor="accent1" w:themeShade="80"/>
        </w:rPr>
        <w:t>egal services. Your policy docu</w:t>
      </w:r>
      <w:r w:rsidRPr="0037360D">
        <w:rPr>
          <w:rFonts w:ascii="Malgun Gothic" w:eastAsia="Malgun Gothic" w:hAnsi="Malgun Gothic"/>
          <w:i/>
          <w:color w:val="1F4E79" w:themeColor="accent1" w:themeShade="80"/>
        </w:rPr>
        <w:t xml:space="preserve">ments should set out the </w:t>
      </w:r>
      <w:r w:rsidRPr="0037360D">
        <w:rPr>
          <w:rFonts w:ascii="Malgun Gothic" w:eastAsia="Malgun Gothic" w:hAnsi="Malgun Gothic"/>
          <w:i/>
          <w:color w:val="1F4E79" w:themeColor="accent1" w:themeShade="80"/>
        </w:rPr>
        <w:lastRenderedPageBreak/>
        <w:t xml:space="preserve">systems and controls in place to mitigate risk. They should include reference to any accountable roles/individuals in the business and any legal or regulatory timeframes. </w:t>
      </w:r>
    </w:p>
    <w:p w:rsidR="002E38A4" w:rsidRPr="00EA7129" w:rsidRDefault="002E38A4" w:rsidP="007118B7">
      <w:pPr>
        <w:spacing w:after="17" w:line="276" w:lineRule="auto"/>
        <w:ind w:right="296" w:firstLine="0"/>
        <w:contextualSpacing/>
        <w:rPr>
          <w:rFonts w:ascii="Malgun Gothic" w:eastAsia="Malgun Gothic" w:hAnsi="Malgun Gothic"/>
        </w:rPr>
      </w:pPr>
    </w:p>
    <w:p w:rsidR="002E38A4" w:rsidRPr="00EA7129" w:rsidRDefault="002E38A4" w:rsidP="007118B7">
      <w:pPr>
        <w:spacing w:after="17" w:line="276" w:lineRule="auto"/>
        <w:ind w:right="296" w:firstLine="0"/>
        <w:contextualSpacing/>
        <w:rPr>
          <w:rFonts w:ascii="Malgun Gothic" w:eastAsia="Malgun Gothic" w:hAnsi="Malgun Gothic"/>
          <w:i/>
          <w:color w:val="1F4E79" w:themeColor="accent1" w:themeShade="80"/>
        </w:rPr>
      </w:pPr>
      <w:r w:rsidRPr="00EA7129">
        <w:rPr>
          <w:rFonts w:ascii="Malgun Gothic" w:eastAsia="Malgun Gothic" w:hAnsi="Malgun Gothic"/>
          <w:i/>
          <w:color w:val="1F4E79" w:themeColor="accent1" w:themeShade="80"/>
        </w:rPr>
        <w:t>Applicants should refer to the CLC’s Handbook and tool kits, such as AML, GDPR and Informed Choice when thinking about the types of policies that are appropriate to their Practice licence application.</w:t>
      </w:r>
    </w:p>
    <w:p w:rsidR="002E38A4" w:rsidRPr="00EA7129" w:rsidRDefault="002E38A4" w:rsidP="007118B7">
      <w:pPr>
        <w:spacing w:after="17" w:line="276" w:lineRule="auto"/>
        <w:ind w:right="296" w:firstLine="0"/>
        <w:contextualSpacing/>
        <w:rPr>
          <w:rFonts w:ascii="Malgun Gothic" w:eastAsia="Malgun Gothic" w:hAnsi="Malgun Gothic"/>
        </w:rPr>
      </w:pPr>
    </w:p>
    <w:p w:rsidR="002E38A4" w:rsidRPr="00EA7129" w:rsidRDefault="002E38A4" w:rsidP="007118B7">
      <w:pPr>
        <w:spacing w:after="17" w:line="276" w:lineRule="auto"/>
        <w:ind w:right="296" w:firstLine="0"/>
        <w:contextualSpacing/>
        <w:rPr>
          <w:rFonts w:ascii="Malgun Gothic" w:eastAsia="Malgun Gothic" w:hAnsi="Malgun Gothic"/>
        </w:rPr>
      </w:pPr>
      <w:r w:rsidRPr="00EA7129">
        <w:rPr>
          <w:rFonts w:ascii="Malgun Gothic" w:eastAsia="Malgun Gothic" w:hAnsi="Malgun Gothic"/>
        </w:rPr>
        <w:t xml:space="preserve">Applicants that are not able to provide sufficient detail in the above documents, in particular when explaining ‘how to implement appropriate systems, controls and management processes to ensure the business can operate in a complaint way’ risk being rejected on the basis that there is insufficient evidence. </w:t>
      </w:r>
    </w:p>
    <w:p w:rsidR="002E38A4" w:rsidRPr="00EA7129" w:rsidRDefault="002E38A4" w:rsidP="002E38A4">
      <w:pPr>
        <w:spacing w:after="17" w:line="276" w:lineRule="auto"/>
        <w:ind w:left="1934" w:right="296" w:firstLine="0"/>
        <w:contextualSpacing/>
        <w:rPr>
          <w:rFonts w:ascii="Malgun Gothic" w:eastAsia="Malgun Gothic" w:hAnsi="Malgun Gothic"/>
        </w:rPr>
      </w:pPr>
    </w:p>
    <w:p w:rsidR="002E38A4" w:rsidRDefault="002E38A4" w:rsidP="007118B7">
      <w:pPr>
        <w:spacing w:after="4" w:line="276" w:lineRule="auto"/>
        <w:ind w:right="599"/>
        <w:rPr>
          <w:rFonts w:ascii="Malgun Gothic" w:eastAsia="Malgun Gothic" w:hAnsi="Malgun Gothic"/>
        </w:rPr>
      </w:pPr>
      <w:r w:rsidRPr="00EA7129">
        <w:rPr>
          <w:rFonts w:ascii="Malgun Gothic" w:eastAsia="Malgun Gothic" w:hAnsi="Malgun Gothic"/>
          <w:b/>
        </w:rPr>
        <w:t xml:space="preserve">Step 3. Preparing the information for your digital application. </w:t>
      </w:r>
      <w:r w:rsidRPr="00EA7129">
        <w:rPr>
          <w:rFonts w:ascii="Malgun Gothic" w:eastAsia="Malgun Gothic" w:hAnsi="Malgun Gothic"/>
        </w:rPr>
        <w:t xml:space="preserve">You should ensure you have: obtained a quotation for professional indemnity insurance cover (PII) from an Insurer which is a signatory to the CLC Participating Insurance Agreement (with the exception of SRA firms applying to switch to CLC regulation). Details of Insurers are in the box below. The CLC encourages firms to seek quotes from more than one insurer. Click on the names to find out more about each scheme.  </w:t>
      </w:r>
    </w:p>
    <w:p w:rsidR="00D81190" w:rsidRPr="00EA7129" w:rsidRDefault="00D81190" w:rsidP="006C57AC">
      <w:pPr>
        <w:spacing w:after="4" w:line="276" w:lineRule="auto"/>
        <w:ind w:left="0" w:right="599" w:firstLine="0"/>
        <w:rPr>
          <w:rFonts w:ascii="Malgun Gothic" w:eastAsia="Malgun Gothic" w:hAnsi="Malgun Gothic"/>
        </w:rPr>
      </w:pPr>
    </w:p>
    <w:tbl>
      <w:tblPr>
        <w:tblStyle w:val="TableGrid2"/>
        <w:tblpPr w:leftFromText="180" w:rightFromText="180" w:vertAnchor="text" w:horzAnchor="margin" w:tblpXSpec="center" w:tblpY="297"/>
        <w:tblW w:w="0" w:type="auto"/>
        <w:shd w:val="clear" w:color="auto" w:fill="D9D9D9" w:themeFill="background1" w:themeFillShade="D9"/>
        <w:tblLook w:val="04A0" w:firstRow="1" w:lastRow="0" w:firstColumn="1" w:lastColumn="0" w:noHBand="0" w:noVBand="1"/>
      </w:tblPr>
      <w:tblGrid>
        <w:gridCol w:w="8222"/>
      </w:tblGrid>
      <w:tr w:rsidR="00EA7129" w:rsidRPr="00EA7129" w:rsidTr="00D81190">
        <w:tc>
          <w:tcPr>
            <w:tcW w:w="8222" w:type="dxa"/>
            <w:shd w:val="clear" w:color="auto" w:fill="FBE4D5" w:themeFill="accent2" w:themeFillTint="33"/>
          </w:tcPr>
          <w:p w:rsidR="00EA7129" w:rsidRPr="00EA7129" w:rsidRDefault="006C57AC" w:rsidP="00EA7129">
            <w:pPr>
              <w:spacing w:after="21" w:line="276" w:lineRule="auto"/>
              <w:jc w:val="both"/>
              <w:rPr>
                <w:rFonts w:ascii="Malgun Gothic" w:eastAsia="Malgun Gothic" w:hAnsi="Malgun Gothic"/>
              </w:rPr>
            </w:pPr>
            <w:hyperlink r:id="rId20">
              <w:r w:rsidR="00EA7129" w:rsidRPr="00EA7129">
                <w:rPr>
                  <w:rFonts w:ascii="Malgun Gothic" w:eastAsia="Malgun Gothic" w:hAnsi="Malgun Gothic"/>
                  <w:color w:val="0000FF"/>
                  <w:u w:val="single" w:color="0000FF"/>
                </w:rPr>
                <w:t>Howdens CLC Scheme</w:t>
              </w:r>
            </w:hyperlink>
            <w:hyperlink r:id="rId21">
              <w:r w:rsidR="00EA7129" w:rsidRPr="00EA7129">
                <w:rPr>
                  <w:rFonts w:ascii="Malgun Gothic" w:eastAsia="Malgun Gothic" w:hAnsi="Malgun Gothic"/>
                </w:rPr>
                <w:t xml:space="preserve"> </w:t>
              </w:r>
            </w:hyperlink>
            <w:r w:rsidR="00EA7129" w:rsidRPr="00EA7129">
              <w:rPr>
                <w:rFonts w:ascii="Malgun Gothic" w:eastAsia="Malgun Gothic" w:hAnsi="Malgun Gothic"/>
              </w:rPr>
              <w:t xml:space="preserve"> </w:t>
            </w:r>
          </w:p>
          <w:p w:rsidR="006C57AC" w:rsidRDefault="006C57AC" w:rsidP="00EA7129">
            <w:pPr>
              <w:spacing w:after="21" w:line="276" w:lineRule="auto"/>
              <w:jc w:val="both"/>
              <w:rPr>
                <w:rFonts w:ascii="Malgun Gothic" w:eastAsia="Malgun Gothic" w:hAnsi="Malgun Gothic"/>
              </w:rPr>
            </w:pPr>
            <w:hyperlink r:id="rId22">
              <w:r w:rsidR="00EA7129" w:rsidRPr="00EA7129">
                <w:rPr>
                  <w:rFonts w:ascii="Malgun Gothic" w:eastAsia="Malgun Gothic" w:hAnsi="Malgun Gothic"/>
                  <w:color w:val="0000FF"/>
                  <w:u w:val="single" w:color="0000FF"/>
                </w:rPr>
                <w:t>Marsh JLT CLC Scheme</w:t>
              </w:r>
            </w:hyperlink>
            <w:hyperlink r:id="rId23">
              <w:r w:rsidR="00EA7129" w:rsidRPr="00EA7129">
                <w:rPr>
                  <w:rFonts w:ascii="Malgun Gothic" w:eastAsia="Malgun Gothic" w:hAnsi="Malgun Gothic"/>
                </w:rPr>
                <w:t xml:space="preserve"> </w:t>
              </w:r>
            </w:hyperlink>
            <w:r w:rsidR="00EA7129" w:rsidRPr="00EA7129">
              <w:rPr>
                <w:rFonts w:ascii="Malgun Gothic" w:eastAsia="Malgun Gothic" w:hAnsi="Malgun Gothic"/>
              </w:rPr>
              <w:t xml:space="preserve"> </w:t>
            </w:r>
          </w:p>
          <w:p w:rsidR="00EA7129" w:rsidRPr="00EA7129" w:rsidRDefault="006C57AC" w:rsidP="00EA7129">
            <w:pPr>
              <w:spacing w:after="21" w:line="276" w:lineRule="auto"/>
              <w:jc w:val="both"/>
              <w:rPr>
                <w:rFonts w:ascii="Malgun Gothic" w:eastAsia="Malgun Gothic" w:hAnsi="Malgun Gothic"/>
              </w:rPr>
            </w:pPr>
            <w:hyperlink r:id="rId24">
              <w:r w:rsidR="00EA7129" w:rsidRPr="00EA7129">
                <w:rPr>
                  <w:rFonts w:ascii="Malgun Gothic" w:eastAsia="Malgun Gothic" w:hAnsi="Malgun Gothic"/>
                  <w:color w:val="0000FF"/>
                  <w:u w:val="single" w:color="0000FF"/>
                </w:rPr>
                <w:t>Miller CLC Scheme</w:t>
              </w:r>
            </w:hyperlink>
            <w:hyperlink r:id="rId25">
              <w:r w:rsidR="00EA7129" w:rsidRPr="00EA7129">
                <w:rPr>
                  <w:rFonts w:ascii="Malgun Gothic" w:eastAsia="Malgun Gothic" w:hAnsi="Malgun Gothic"/>
                  <w:color w:val="0000FF"/>
                </w:rPr>
                <w:t xml:space="preserve"> </w:t>
              </w:r>
            </w:hyperlink>
          </w:p>
          <w:p w:rsidR="00EA7129" w:rsidRPr="00EA7129" w:rsidRDefault="00EA7129" w:rsidP="00EA7129">
            <w:pPr>
              <w:spacing w:after="4" w:line="276" w:lineRule="auto"/>
              <w:ind w:left="25" w:right="838"/>
              <w:jc w:val="both"/>
              <w:rPr>
                <w:rFonts w:ascii="Malgun Gothic" w:eastAsia="Malgun Gothic" w:hAnsi="Malgun Gothic"/>
                <w:b/>
              </w:rPr>
            </w:pPr>
            <w:r w:rsidRPr="00EA7129">
              <w:rPr>
                <w:rFonts w:ascii="Malgun Gothic" w:eastAsia="Malgun Gothic" w:hAnsi="Malgun Gothic"/>
                <w:b/>
              </w:rPr>
              <w:t xml:space="preserve">Important information please read and download the relevant policies and documents. </w:t>
            </w:r>
          </w:p>
          <w:p w:rsidR="00EA7129" w:rsidRPr="00EA7129" w:rsidRDefault="006C57AC" w:rsidP="00EA7129">
            <w:pPr>
              <w:spacing w:after="21" w:line="276" w:lineRule="auto"/>
              <w:jc w:val="both"/>
              <w:rPr>
                <w:rFonts w:ascii="Malgun Gothic" w:eastAsia="Malgun Gothic" w:hAnsi="Malgun Gothic"/>
              </w:rPr>
            </w:pPr>
            <w:hyperlink r:id="rId26">
              <w:r w:rsidR="00EA7129" w:rsidRPr="00EA7129">
                <w:rPr>
                  <w:rFonts w:ascii="Malgun Gothic" w:eastAsia="Malgun Gothic" w:hAnsi="Malgun Gothic"/>
                  <w:color w:val="0000FF"/>
                  <w:u w:val="single" w:color="0000FF"/>
                </w:rPr>
                <w:t>CLC Professional Indemnity Insurance Terms (effective 1st July 2016)</w:t>
              </w:r>
            </w:hyperlink>
            <w:hyperlink r:id="rId27">
              <w:r w:rsidR="00EA7129" w:rsidRPr="00EA7129">
                <w:rPr>
                  <w:rFonts w:ascii="Malgun Gothic" w:eastAsia="Malgun Gothic" w:hAnsi="Malgun Gothic"/>
                </w:rPr>
                <w:t xml:space="preserve"> </w:t>
              </w:r>
            </w:hyperlink>
          </w:p>
          <w:p w:rsidR="00EA7129" w:rsidRPr="00EA7129" w:rsidRDefault="006C57AC" w:rsidP="00EA7129">
            <w:pPr>
              <w:spacing w:after="21" w:line="276" w:lineRule="auto"/>
              <w:jc w:val="both"/>
              <w:rPr>
                <w:rFonts w:ascii="Malgun Gothic" w:eastAsia="Malgun Gothic" w:hAnsi="Malgun Gothic"/>
              </w:rPr>
            </w:pPr>
            <w:hyperlink r:id="rId28">
              <w:r w:rsidR="00EA7129" w:rsidRPr="00EA7129">
                <w:rPr>
                  <w:rFonts w:ascii="Malgun Gothic" w:eastAsia="Malgun Gothic" w:hAnsi="Malgun Gothic"/>
                  <w:color w:val="0000FF"/>
                  <w:u w:val="single" w:color="0000FF"/>
                </w:rPr>
                <w:t>Participating Insurers Agreement (sample agreement)</w:t>
              </w:r>
            </w:hyperlink>
            <w:hyperlink r:id="rId29">
              <w:r w:rsidR="00EA7129" w:rsidRPr="00EA7129">
                <w:rPr>
                  <w:rFonts w:ascii="Malgun Gothic" w:eastAsia="Malgun Gothic" w:hAnsi="Malgun Gothic"/>
                </w:rPr>
                <w:t xml:space="preserve"> </w:t>
              </w:r>
            </w:hyperlink>
          </w:p>
          <w:p w:rsidR="00EA7129" w:rsidRPr="00EA7129" w:rsidRDefault="006C57AC" w:rsidP="00EA7129">
            <w:pPr>
              <w:spacing w:after="21" w:line="276" w:lineRule="auto"/>
              <w:jc w:val="both"/>
              <w:rPr>
                <w:rFonts w:ascii="Malgun Gothic" w:eastAsia="Malgun Gothic" w:hAnsi="Malgun Gothic"/>
              </w:rPr>
            </w:pPr>
            <w:hyperlink r:id="rId30">
              <w:r w:rsidR="00EA7129" w:rsidRPr="00EA7129">
                <w:rPr>
                  <w:rFonts w:ascii="Malgun Gothic" w:eastAsia="Malgun Gothic" w:hAnsi="Malgun Gothic"/>
                  <w:color w:val="0000FF"/>
                  <w:u w:val="single" w:color="0000FF"/>
                </w:rPr>
                <w:t>CLC Professional Indemnity Insurance Framework</w:t>
              </w:r>
            </w:hyperlink>
            <w:hyperlink r:id="rId31">
              <w:r w:rsidR="00EA7129" w:rsidRPr="00EA7129">
                <w:rPr>
                  <w:rFonts w:ascii="Malgun Gothic" w:eastAsia="Malgun Gothic" w:hAnsi="Malgun Gothic"/>
                </w:rPr>
                <w:t xml:space="preserve"> </w:t>
              </w:r>
            </w:hyperlink>
          </w:p>
          <w:p w:rsidR="00EA7129" w:rsidRPr="00EA7129" w:rsidRDefault="006C57AC" w:rsidP="006C57AC">
            <w:pPr>
              <w:spacing w:after="21" w:line="276" w:lineRule="auto"/>
              <w:jc w:val="both"/>
              <w:rPr>
                <w:rFonts w:ascii="Malgun Gothic" w:eastAsia="Malgun Gothic" w:hAnsi="Malgun Gothic"/>
              </w:rPr>
            </w:pPr>
            <w:hyperlink r:id="rId32">
              <w:r w:rsidR="00EA7129" w:rsidRPr="00EA7129">
                <w:rPr>
                  <w:rFonts w:ascii="Malgun Gothic" w:eastAsia="Malgun Gothic" w:hAnsi="Malgun Gothic"/>
                  <w:color w:val="0000FF"/>
                  <w:u w:val="single" w:color="0000FF"/>
                </w:rPr>
                <w:t>CLC Professional Indemnity Insurance Code</w:t>
              </w:r>
            </w:hyperlink>
            <w:hyperlink r:id="rId33">
              <w:r w:rsidR="00EA7129" w:rsidRPr="00EA7129">
                <w:rPr>
                  <w:rFonts w:ascii="Malgun Gothic" w:eastAsia="Malgun Gothic" w:hAnsi="Malgun Gothic"/>
                </w:rPr>
                <w:t xml:space="preserve"> </w:t>
              </w:r>
            </w:hyperlink>
          </w:p>
        </w:tc>
      </w:tr>
    </w:tbl>
    <w:p w:rsidR="002E38A4" w:rsidRPr="00EA7129" w:rsidRDefault="002E38A4" w:rsidP="002E38A4">
      <w:pPr>
        <w:spacing w:after="4" w:line="276" w:lineRule="auto"/>
        <w:ind w:left="1244" w:right="599"/>
        <w:rPr>
          <w:rFonts w:ascii="Malgun Gothic" w:eastAsia="Malgun Gothic" w:hAnsi="Malgun Gothic"/>
        </w:rPr>
      </w:pPr>
    </w:p>
    <w:p w:rsidR="002E38A4" w:rsidRPr="00EA7129" w:rsidRDefault="002E38A4" w:rsidP="00EA7129">
      <w:pPr>
        <w:spacing w:after="4" w:line="276" w:lineRule="auto"/>
        <w:ind w:left="0" w:right="599" w:firstLine="0"/>
        <w:rPr>
          <w:rFonts w:ascii="Malgun Gothic" w:eastAsia="Malgun Gothic" w:hAnsi="Malgun Gothic"/>
        </w:rPr>
      </w:pPr>
    </w:p>
    <w:p w:rsidR="002E38A4" w:rsidRPr="00EA7129" w:rsidRDefault="002E38A4" w:rsidP="00970BF6">
      <w:pPr>
        <w:spacing w:after="186" w:line="276" w:lineRule="auto"/>
        <w:ind w:right="838"/>
        <w:rPr>
          <w:rFonts w:ascii="Malgun Gothic" w:eastAsia="Malgun Gothic" w:hAnsi="Malgun Gothic"/>
        </w:rPr>
      </w:pPr>
      <w:r w:rsidRPr="00EA7129">
        <w:rPr>
          <w:rFonts w:ascii="Malgun Gothic" w:eastAsia="Malgun Gothic" w:hAnsi="Malgun Gothic"/>
          <w:b/>
        </w:rPr>
        <w:t>Step 4. Complete and submit your digital application</w:t>
      </w:r>
      <w:r w:rsidRPr="00EA7129">
        <w:rPr>
          <w:rFonts w:ascii="Malgun Gothic" w:eastAsia="Malgun Gothic" w:hAnsi="Malgun Gothic"/>
        </w:rPr>
        <w:t xml:space="preserve"> through the online platform, DocuSign, attaching all relevant supporting information.</w:t>
      </w:r>
      <w:r w:rsidR="00542EF2" w:rsidRPr="00EA7129">
        <w:rPr>
          <w:rFonts w:ascii="Malgun Gothic" w:eastAsia="Malgun Gothic" w:hAnsi="Malgun Gothic"/>
        </w:rPr>
        <w:t xml:space="preserve"> All </w:t>
      </w:r>
      <w:r w:rsidR="00614AF8" w:rsidRPr="00EA7129">
        <w:rPr>
          <w:rFonts w:ascii="Malgun Gothic" w:eastAsia="Malgun Gothic" w:hAnsi="Malgun Gothic"/>
        </w:rPr>
        <w:t>documents uploaded through the DocuSign system should be clearly numbered with the question number they relate to.</w:t>
      </w:r>
      <w:r w:rsidRPr="00EA7129">
        <w:rPr>
          <w:rFonts w:ascii="Malgun Gothic" w:eastAsia="Malgun Gothic" w:hAnsi="Malgun Gothic"/>
        </w:rPr>
        <w:t xml:space="preserve"> You will also need to simultaneously submit all associated individual applications. The CLC carries out Credit and Criminality checks on all applicants and additionally disciplinary checks on regulated professionals. We use the </w:t>
      </w:r>
      <w:r w:rsidR="006C57AC">
        <w:rPr>
          <w:rFonts w:ascii="Malgun Gothic" w:eastAsia="Malgun Gothic" w:hAnsi="Malgun Gothic"/>
        </w:rPr>
        <w:t xml:space="preserve">screening </w:t>
      </w:r>
      <w:r w:rsidRPr="00EA7129">
        <w:rPr>
          <w:rFonts w:ascii="Malgun Gothic" w:eastAsia="Malgun Gothic" w:hAnsi="Malgun Gothic"/>
        </w:rPr>
        <w:t xml:space="preserve">agency </w:t>
      </w:r>
      <w:hyperlink r:id="rId34" w:history="1">
        <w:r w:rsidR="006C57AC" w:rsidRPr="006C57AC">
          <w:rPr>
            <w:rStyle w:val="Hyperlink"/>
            <w:rFonts w:ascii="Malgun Gothic" w:eastAsia="Malgun Gothic" w:hAnsi="Malgun Gothic"/>
          </w:rPr>
          <w:t>Giant Group</w:t>
        </w:r>
      </w:hyperlink>
      <w:r w:rsidRPr="00EA7129">
        <w:rPr>
          <w:rFonts w:ascii="Malgun Gothic" w:eastAsia="Malgun Gothic" w:hAnsi="Malgun Gothic"/>
        </w:rPr>
        <w:t xml:space="preserve"> to complete these checks and applicants will be sent separate links and email/text communication from </w:t>
      </w:r>
      <w:r w:rsidR="006C57AC">
        <w:rPr>
          <w:rFonts w:ascii="Malgun Gothic" w:eastAsia="Malgun Gothic" w:hAnsi="Malgun Gothic"/>
        </w:rPr>
        <w:t>the Giant Group.</w:t>
      </w:r>
      <w:r w:rsidRPr="00EA7129">
        <w:rPr>
          <w:rFonts w:ascii="Malgun Gothic" w:eastAsia="Malgun Gothic" w:hAnsi="Malgun Gothic"/>
        </w:rPr>
        <w:t xml:space="preserve"> </w:t>
      </w:r>
    </w:p>
    <w:p w:rsidR="002E38A4" w:rsidRPr="00EA7129" w:rsidRDefault="002E38A4" w:rsidP="00970BF6">
      <w:pPr>
        <w:spacing w:after="186" w:line="276" w:lineRule="auto"/>
        <w:ind w:right="838"/>
        <w:rPr>
          <w:rFonts w:ascii="Malgun Gothic" w:eastAsia="Malgun Gothic" w:hAnsi="Malgun Gothic"/>
          <w:i/>
          <w:color w:val="1F4E79" w:themeColor="accent1" w:themeShade="80"/>
        </w:rPr>
      </w:pPr>
      <w:r w:rsidRPr="00EA7129">
        <w:rPr>
          <w:rFonts w:ascii="Malgun Gothic" w:eastAsia="Malgun Gothic" w:hAnsi="Malgun Gothic"/>
          <w:i/>
          <w:color w:val="1F4E79" w:themeColor="accent1" w:themeShade="80"/>
        </w:rPr>
        <w:t>Investors/owners and key personnel making applications for individual licences and authorisation MUST read the associated individual guidance to ensure they fully understand what documents are required to support the application before completing the online application form.</w:t>
      </w:r>
    </w:p>
    <w:p w:rsidR="00CC46B4" w:rsidRPr="00CC46B4" w:rsidRDefault="002E38A4" w:rsidP="00CC46B4">
      <w:pPr>
        <w:spacing w:after="191" w:line="276" w:lineRule="auto"/>
        <w:ind w:right="222"/>
        <w:rPr>
          <w:rFonts w:ascii="Malgun Gothic" w:eastAsia="Malgun Gothic" w:hAnsi="Malgun Gothic"/>
          <w:b/>
        </w:rPr>
      </w:pPr>
      <w:r w:rsidRPr="00EA7129">
        <w:rPr>
          <w:rFonts w:ascii="Malgun Gothic" w:eastAsia="Malgun Gothic" w:hAnsi="Malgun Gothic"/>
          <w:b/>
        </w:rPr>
        <w:t xml:space="preserve">Step 5. </w:t>
      </w:r>
      <w:r w:rsidR="00CC46B4" w:rsidRPr="00CC46B4">
        <w:rPr>
          <w:rFonts w:ascii="Malgun Gothic" w:eastAsia="Malgun Gothic" w:hAnsi="Malgun Gothic"/>
          <w:b/>
        </w:rPr>
        <w:t>We review your application.</w:t>
      </w:r>
      <w:r w:rsidR="00CC46B4" w:rsidRPr="00CC46B4">
        <w:rPr>
          <w:rFonts w:ascii="Malgun Gothic" w:eastAsia="Malgun Gothic" w:hAnsi="Malgun Gothic"/>
        </w:rPr>
        <w:t xml:space="preserve"> We will have agreed a submission timeline with you at the licensing meeting. Straightforward applications are reviewed and determined within the timescales stated in the</w:t>
      </w:r>
      <w:hyperlink r:id="rId35">
        <w:r w:rsidR="00CC46B4" w:rsidRPr="00CC46B4">
          <w:rPr>
            <w:rFonts w:ascii="Malgun Gothic" w:eastAsia="Malgun Gothic" w:hAnsi="Malgun Gothic"/>
            <w:b/>
            <w:u w:val="single"/>
          </w:rPr>
          <w:t xml:space="preserve"> </w:t>
        </w:r>
      </w:hyperlink>
      <w:hyperlink r:id="rId36">
        <w:r w:rsidR="00CC46B4" w:rsidRPr="00CC46B4">
          <w:rPr>
            <w:rFonts w:ascii="Malgun Gothic" w:eastAsia="Malgun Gothic" w:hAnsi="Malgun Gothic"/>
            <w:b/>
            <w:u w:val="single"/>
          </w:rPr>
          <w:t>licensing framework</w:t>
        </w:r>
      </w:hyperlink>
      <w:hyperlink r:id="rId37">
        <w:r w:rsidR="00CC46B4" w:rsidRPr="00CC46B4">
          <w:rPr>
            <w:rFonts w:ascii="Malgun Gothic" w:eastAsia="Malgun Gothic" w:hAnsi="Malgun Gothic"/>
          </w:rPr>
          <w:t>.</w:t>
        </w:r>
      </w:hyperlink>
      <w:r w:rsidR="00CC46B4" w:rsidRPr="00CC46B4">
        <w:rPr>
          <w:rFonts w:ascii="Malgun Gothic" w:eastAsia="Malgun Gothic" w:hAnsi="Malgun Gothic"/>
        </w:rPr>
        <w:t xml:space="preserve"> </w:t>
      </w:r>
      <w:r w:rsidR="00CC46B4" w:rsidRPr="00CC46B4">
        <w:rPr>
          <w:rFonts w:ascii="Malgun Gothic" w:eastAsia="Malgun Gothic" w:hAnsi="Malgun Gothic"/>
          <w:b/>
        </w:rPr>
        <w:t xml:space="preserve">We will email you when your practice application filters into the review process. </w:t>
      </w:r>
      <w:r w:rsidR="00CC46B4" w:rsidRPr="00CC46B4">
        <w:rPr>
          <w:rFonts w:ascii="Malgun Gothic" w:eastAsia="Malgun Gothic" w:hAnsi="Malgun Gothic"/>
          <w:b/>
          <w:color w:val="1F4E79" w:themeColor="accent1" w:themeShade="80"/>
        </w:rPr>
        <w:t>The CLC endeavours to process straightforward applications within 90 days of you receiving this email.</w:t>
      </w:r>
      <w:r w:rsidR="00CC46B4" w:rsidRPr="00CC46B4">
        <w:rPr>
          <w:rFonts w:ascii="Malgun Gothic" w:eastAsia="Malgun Gothic" w:hAnsi="Malgun Gothic"/>
          <w:b/>
        </w:rPr>
        <w:t xml:space="preserve"> More complex applications may take longer. </w:t>
      </w:r>
    </w:p>
    <w:p w:rsidR="002E38A4" w:rsidRPr="00EA7129" w:rsidRDefault="00CC46B4" w:rsidP="00CC46B4">
      <w:pPr>
        <w:spacing w:after="191" w:line="276" w:lineRule="auto"/>
        <w:ind w:right="222"/>
        <w:rPr>
          <w:rFonts w:ascii="Malgun Gothic" w:eastAsia="Malgun Gothic" w:hAnsi="Malgun Gothic"/>
          <w:i/>
          <w:color w:val="1F4E79" w:themeColor="accent1" w:themeShade="80"/>
        </w:rPr>
      </w:pPr>
      <w:r w:rsidRPr="00CC46B4">
        <w:rPr>
          <w:rFonts w:ascii="Malgun Gothic" w:eastAsia="Malgun Gothic" w:hAnsi="Malgun Gothic"/>
          <w:i/>
          <w:color w:val="1F4E79" w:themeColor="accent1" w:themeShade="80"/>
        </w:rPr>
        <w:t xml:space="preserve">The review will not start until all the associated applications have been received and paid for and each individual has paid and completed the consent form in order for </w:t>
      </w:r>
      <w:r w:rsidR="006C57AC">
        <w:rPr>
          <w:rFonts w:ascii="Malgun Gothic" w:eastAsia="Malgun Gothic" w:hAnsi="Malgun Gothic"/>
          <w:i/>
          <w:color w:val="1F4E79" w:themeColor="accent1" w:themeShade="80"/>
        </w:rPr>
        <w:t>Giant to carry out the screening</w:t>
      </w:r>
      <w:r w:rsidRPr="00CC46B4">
        <w:rPr>
          <w:rFonts w:ascii="Malgun Gothic" w:eastAsia="Malgun Gothic" w:hAnsi="Malgun Gothic"/>
          <w:i/>
          <w:color w:val="1F4E79" w:themeColor="accent1" w:themeShade="80"/>
        </w:rPr>
        <w:t xml:space="preserve"> checks. </w:t>
      </w:r>
    </w:p>
    <w:p w:rsidR="002E38A4" w:rsidRPr="00EA7129" w:rsidRDefault="002E38A4" w:rsidP="00970BF6">
      <w:pPr>
        <w:spacing w:after="193" w:line="276" w:lineRule="auto"/>
        <w:ind w:left="20" w:right="31"/>
        <w:rPr>
          <w:rFonts w:ascii="Malgun Gothic" w:eastAsia="Malgun Gothic" w:hAnsi="Malgun Gothic"/>
        </w:rPr>
      </w:pPr>
      <w:r w:rsidRPr="00EA7129">
        <w:rPr>
          <w:rFonts w:ascii="Malgun Gothic" w:eastAsia="Malgun Gothic" w:hAnsi="Malgun Gothic"/>
          <w:b/>
        </w:rPr>
        <w:lastRenderedPageBreak/>
        <w:t>Step 6. The CLC Determination</w:t>
      </w:r>
      <w:r w:rsidRPr="00EA7129">
        <w:rPr>
          <w:rFonts w:ascii="Malgun Gothic" w:eastAsia="Malgun Gothic" w:hAnsi="Malgun Gothic"/>
        </w:rPr>
        <w:t xml:space="preserve">. The determination outcome is focused on an assessment of the ability of the owners, </w:t>
      </w:r>
      <w:r w:rsidR="00D81190">
        <w:rPr>
          <w:rFonts w:ascii="Malgun Gothic" w:eastAsia="Malgun Gothic" w:hAnsi="Malgun Gothic"/>
        </w:rPr>
        <w:t>Registered Managers</w:t>
      </w:r>
      <w:r w:rsidRPr="00EA7129">
        <w:rPr>
          <w:rFonts w:ascii="Malgun Gothic" w:eastAsia="Malgun Gothic" w:hAnsi="Malgun Gothic"/>
        </w:rPr>
        <w:t xml:space="preserve"> and key personnel to provide compliant legal services and manage the risks associated to the legal services. </w:t>
      </w:r>
    </w:p>
    <w:p w:rsidR="002E38A4" w:rsidRPr="00EA7129" w:rsidRDefault="002E38A4" w:rsidP="00970BF6">
      <w:pPr>
        <w:spacing w:after="193" w:line="276" w:lineRule="auto"/>
        <w:ind w:left="20" w:right="31"/>
        <w:rPr>
          <w:rFonts w:ascii="Malgun Gothic" w:eastAsia="Malgun Gothic" w:hAnsi="Malgun Gothic"/>
          <w:i/>
          <w:color w:val="1F4E79" w:themeColor="accent1" w:themeShade="80"/>
        </w:rPr>
      </w:pPr>
      <w:r w:rsidRPr="00EA7129">
        <w:rPr>
          <w:rFonts w:ascii="Malgun Gothic" w:eastAsia="Malgun Gothic" w:hAnsi="Malgun Gothic"/>
          <w:i/>
          <w:color w:val="1F4E79" w:themeColor="accent1" w:themeShade="80"/>
        </w:rPr>
        <w:t xml:space="preserve">We will need all the relevant disciplinary, credit and criminality checks to be completed before we are able to make a determination. </w:t>
      </w:r>
    </w:p>
    <w:p w:rsidR="009D02FE" w:rsidRDefault="002E38A4" w:rsidP="00970BF6">
      <w:pPr>
        <w:spacing w:after="4" w:line="276" w:lineRule="auto"/>
        <w:ind w:left="25" w:right="599"/>
        <w:rPr>
          <w:rFonts w:ascii="Malgun Gothic" w:eastAsia="Malgun Gothic" w:hAnsi="Malgun Gothic"/>
        </w:rPr>
      </w:pPr>
      <w:r w:rsidRPr="00EA7129">
        <w:rPr>
          <w:rFonts w:ascii="Malgun Gothic" w:eastAsia="Malgun Gothic" w:hAnsi="Malgun Gothic"/>
          <w:b/>
        </w:rPr>
        <w:t>Step 7. Informing you of the outcome of your application:</w:t>
      </w:r>
      <w:r w:rsidRPr="00EA7129">
        <w:rPr>
          <w:rFonts w:ascii="Malgun Gothic" w:eastAsia="Malgun Gothic" w:hAnsi="Malgun Gothic"/>
        </w:rPr>
        <w:t xml:space="preserve">  We will confirm the CLC’s decision by email.</w:t>
      </w:r>
    </w:p>
    <w:p w:rsidR="00CF700E" w:rsidRDefault="00CF700E" w:rsidP="00970BF6">
      <w:pPr>
        <w:spacing w:after="4" w:line="276" w:lineRule="auto"/>
        <w:ind w:left="25" w:right="599"/>
        <w:rPr>
          <w:rFonts w:ascii="Malgun Gothic" w:eastAsia="Malgun Gothic" w:hAnsi="Malgun Gothic"/>
        </w:rPr>
      </w:pPr>
    </w:p>
    <w:p w:rsidR="00434E3E" w:rsidRPr="00434E3E" w:rsidRDefault="00434E3E" w:rsidP="00434E3E">
      <w:pPr>
        <w:spacing w:after="4" w:line="276" w:lineRule="auto"/>
        <w:ind w:left="25" w:right="599"/>
        <w:rPr>
          <w:rFonts w:ascii="Malgun Gothic" w:eastAsia="Malgun Gothic" w:hAnsi="Malgun Gothic"/>
        </w:rPr>
      </w:pPr>
      <w:r w:rsidRPr="00434E3E">
        <w:rPr>
          <w:rFonts w:ascii="Malgun Gothic" w:eastAsia="Malgun Gothic" w:hAnsi="Malgun Gothic"/>
          <w:b/>
        </w:rPr>
        <w:t xml:space="preserve">Step 8. When approved. Completing the final preparations before the practice licence can be issued. </w:t>
      </w:r>
      <w:r w:rsidRPr="00434E3E">
        <w:rPr>
          <w:rFonts w:ascii="Malgun Gothic" w:eastAsia="Malgun Gothic" w:hAnsi="Malgun Gothic"/>
        </w:rPr>
        <w:t>If approved</w:t>
      </w:r>
      <w:r w:rsidR="006A4092">
        <w:rPr>
          <w:rFonts w:ascii="Malgun Gothic" w:eastAsia="Malgun Gothic" w:hAnsi="Malgun Gothic"/>
        </w:rPr>
        <w:t>,</w:t>
      </w:r>
      <w:r w:rsidRPr="00434E3E">
        <w:rPr>
          <w:rFonts w:ascii="Malgun Gothic" w:eastAsia="Malgun Gothic" w:hAnsi="Malgun Gothic"/>
        </w:rPr>
        <w:t xml:space="preserve"> applicants will be required to complete the final steps before the licence can be generated and issued:</w:t>
      </w:r>
    </w:p>
    <w:p w:rsidR="00434E3E" w:rsidRPr="00434E3E" w:rsidRDefault="00434E3E" w:rsidP="00434E3E">
      <w:pPr>
        <w:numPr>
          <w:ilvl w:val="0"/>
          <w:numId w:val="29"/>
        </w:numPr>
        <w:spacing w:after="4" w:line="276" w:lineRule="auto"/>
        <w:ind w:right="599"/>
        <w:contextualSpacing/>
        <w:rPr>
          <w:rFonts w:ascii="Malgun Gothic" w:eastAsia="Malgun Gothic" w:hAnsi="Malgun Gothic"/>
        </w:rPr>
      </w:pPr>
      <w:r w:rsidRPr="00434E3E">
        <w:rPr>
          <w:rFonts w:ascii="Malgun Gothic" w:eastAsia="Malgun Gothic" w:hAnsi="Malgun Gothic"/>
        </w:rPr>
        <w:t>Ask the PII broker to confirm to the CLC in writing:</w:t>
      </w:r>
    </w:p>
    <w:p w:rsidR="00434E3E" w:rsidRPr="00434E3E" w:rsidRDefault="00434E3E" w:rsidP="00434E3E">
      <w:pPr>
        <w:numPr>
          <w:ilvl w:val="1"/>
          <w:numId w:val="29"/>
        </w:numPr>
        <w:spacing w:after="4" w:line="276" w:lineRule="auto"/>
        <w:ind w:right="599"/>
        <w:contextualSpacing/>
        <w:rPr>
          <w:rFonts w:ascii="Malgun Gothic" w:eastAsia="Malgun Gothic" w:hAnsi="Malgun Gothic"/>
        </w:rPr>
      </w:pPr>
      <w:r w:rsidRPr="00434E3E">
        <w:rPr>
          <w:rFonts w:ascii="Malgun Gothic" w:eastAsia="Malgun Gothic" w:hAnsi="Malgun Gothic"/>
        </w:rPr>
        <w:t>the annual turnover figure provided for the purpose of calculating the annual premium;</w:t>
      </w:r>
    </w:p>
    <w:p w:rsidR="00434E3E" w:rsidRPr="00434E3E" w:rsidRDefault="00434E3E" w:rsidP="00434E3E">
      <w:pPr>
        <w:numPr>
          <w:ilvl w:val="1"/>
          <w:numId w:val="29"/>
        </w:numPr>
        <w:spacing w:after="4" w:line="276" w:lineRule="auto"/>
        <w:ind w:right="599"/>
        <w:contextualSpacing/>
        <w:rPr>
          <w:rFonts w:ascii="Malgun Gothic" w:eastAsia="Malgun Gothic" w:hAnsi="Malgun Gothic"/>
        </w:rPr>
      </w:pPr>
      <w:r w:rsidRPr="00434E3E">
        <w:rPr>
          <w:rFonts w:ascii="Malgun Gothic" w:eastAsia="Malgun Gothic" w:hAnsi="Malgun Gothic"/>
        </w:rPr>
        <w:t xml:space="preserve">that the premium has been paid or that a third party financier agreement is in place for the payment of the premium; and </w:t>
      </w:r>
    </w:p>
    <w:p w:rsidR="00434E3E" w:rsidRPr="00434E3E" w:rsidRDefault="00434E3E" w:rsidP="00434E3E">
      <w:pPr>
        <w:numPr>
          <w:ilvl w:val="1"/>
          <w:numId w:val="29"/>
        </w:numPr>
        <w:spacing w:after="4" w:line="276" w:lineRule="auto"/>
        <w:ind w:right="599"/>
        <w:contextualSpacing/>
        <w:rPr>
          <w:rFonts w:ascii="Malgun Gothic" w:eastAsia="Malgun Gothic" w:hAnsi="Malgun Gothic"/>
          <w:b/>
        </w:rPr>
      </w:pPr>
      <w:r w:rsidRPr="00434E3E">
        <w:rPr>
          <w:rFonts w:ascii="Malgun Gothic" w:eastAsia="Malgun Gothic" w:hAnsi="Malgun Gothic"/>
        </w:rPr>
        <w:t xml:space="preserve">obtain the certificate of insurance from the PII broker (expiry date of 30 June) </w:t>
      </w:r>
      <w:r w:rsidRPr="00434E3E">
        <w:rPr>
          <w:rFonts w:ascii="Malgun Gothic" w:eastAsia="Malgun Gothic" w:hAnsi="Malgun Gothic"/>
          <w:b/>
        </w:rPr>
        <w:t>*the PII must incept before the practice licence can be issued.</w:t>
      </w:r>
    </w:p>
    <w:p w:rsidR="00434E3E" w:rsidRPr="00434E3E" w:rsidRDefault="00434E3E" w:rsidP="00434E3E">
      <w:pPr>
        <w:numPr>
          <w:ilvl w:val="0"/>
          <w:numId w:val="29"/>
        </w:numPr>
        <w:spacing w:after="4" w:line="276" w:lineRule="auto"/>
        <w:ind w:right="599"/>
        <w:contextualSpacing/>
        <w:rPr>
          <w:rFonts w:ascii="Malgun Gothic" w:eastAsia="Malgun Gothic" w:hAnsi="Malgun Gothic"/>
        </w:rPr>
      </w:pPr>
      <w:r w:rsidRPr="00434E3E">
        <w:rPr>
          <w:rFonts w:ascii="Malgun Gothic" w:eastAsia="Malgun Gothic" w:hAnsi="Malgun Gothic"/>
        </w:rPr>
        <w:t>Pay the upfront portion of the annual Practice licence and contribution to the compensation fund together with any fees associated to individual licences.</w:t>
      </w:r>
    </w:p>
    <w:p w:rsidR="00434E3E" w:rsidRPr="00434E3E" w:rsidRDefault="00434E3E" w:rsidP="00434E3E">
      <w:pPr>
        <w:numPr>
          <w:ilvl w:val="0"/>
          <w:numId w:val="29"/>
        </w:numPr>
        <w:spacing w:after="4" w:line="276" w:lineRule="auto"/>
        <w:ind w:right="599"/>
        <w:contextualSpacing/>
        <w:rPr>
          <w:rFonts w:ascii="Malgun Gothic" w:eastAsia="Malgun Gothic" w:hAnsi="Malgun Gothic"/>
        </w:rPr>
      </w:pPr>
      <w:r w:rsidRPr="00434E3E">
        <w:rPr>
          <w:rFonts w:ascii="Malgun Gothic" w:eastAsia="Malgun Gothic" w:hAnsi="Malgun Gothic"/>
        </w:rPr>
        <w:t>Complete and return a Direct Debit Mandate for the remaining amount owed for the annual Practice Licence Fee.</w:t>
      </w:r>
    </w:p>
    <w:p w:rsidR="00434E3E" w:rsidRPr="00434E3E" w:rsidRDefault="00434E3E" w:rsidP="00434E3E">
      <w:pPr>
        <w:numPr>
          <w:ilvl w:val="0"/>
          <w:numId w:val="29"/>
        </w:numPr>
        <w:spacing w:after="4" w:line="276" w:lineRule="auto"/>
        <w:ind w:right="599"/>
        <w:contextualSpacing/>
        <w:rPr>
          <w:rFonts w:ascii="Malgun Gothic" w:eastAsia="Malgun Gothic" w:hAnsi="Malgun Gothic"/>
        </w:rPr>
      </w:pPr>
      <w:r w:rsidRPr="00434E3E">
        <w:rPr>
          <w:rFonts w:ascii="Malgun Gothic" w:eastAsia="Malgun Gothic" w:hAnsi="Malgun Gothic"/>
        </w:rPr>
        <w:t>Provide copies of all branding and marketing materials, including letter heads and email footers.</w:t>
      </w:r>
    </w:p>
    <w:p w:rsidR="00434E3E" w:rsidRPr="00434E3E" w:rsidRDefault="00434E3E" w:rsidP="00434E3E">
      <w:pPr>
        <w:numPr>
          <w:ilvl w:val="0"/>
          <w:numId w:val="29"/>
        </w:numPr>
        <w:spacing w:after="4" w:line="276" w:lineRule="auto"/>
        <w:ind w:right="599"/>
        <w:contextualSpacing/>
        <w:rPr>
          <w:rFonts w:ascii="Malgun Gothic" w:eastAsia="Malgun Gothic" w:hAnsi="Malgun Gothic"/>
        </w:rPr>
      </w:pPr>
      <w:r w:rsidRPr="00434E3E">
        <w:rPr>
          <w:rFonts w:ascii="Malgun Gothic" w:eastAsia="Malgun Gothic" w:hAnsi="Malgun Gothic"/>
        </w:rPr>
        <w:t xml:space="preserve">Complete and sign a </w:t>
      </w:r>
      <w:r w:rsidRPr="00434E3E">
        <w:rPr>
          <w:rFonts w:ascii="Malgun Gothic" w:eastAsia="Malgun Gothic" w:hAnsi="Malgun Gothic"/>
          <w:b/>
        </w:rPr>
        <w:t>Cooperation Inspection Agreement</w:t>
      </w:r>
      <w:r w:rsidRPr="00434E3E">
        <w:rPr>
          <w:rFonts w:ascii="Malgun Gothic" w:eastAsia="Malgun Gothic" w:hAnsi="Malgun Gothic"/>
        </w:rPr>
        <w:t xml:space="preserve"> and any final declarations associated to the key personnel.</w:t>
      </w:r>
    </w:p>
    <w:p w:rsidR="00D81190" w:rsidRPr="00D81190" w:rsidRDefault="00434E3E" w:rsidP="00434E3E">
      <w:pPr>
        <w:numPr>
          <w:ilvl w:val="0"/>
          <w:numId w:val="29"/>
        </w:numPr>
        <w:spacing w:after="4" w:line="276" w:lineRule="auto"/>
        <w:ind w:right="599"/>
        <w:contextualSpacing/>
        <w:rPr>
          <w:rFonts w:ascii="Malgun Gothic" w:eastAsia="Malgun Gothic" w:hAnsi="Malgun Gothic"/>
        </w:rPr>
      </w:pPr>
      <w:r w:rsidRPr="00434E3E">
        <w:rPr>
          <w:rFonts w:ascii="Malgun Gothic" w:eastAsia="Malgun Gothic" w:hAnsi="Malgun Gothic"/>
        </w:rPr>
        <w:lastRenderedPageBreak/>
        <w:t xml:space="preserve">Sign up to and have approved the CLC’s Secure Badge. Which must appear in a prominent place on the Practice’s website. </w:t>
      </w:r>
      <w:r w:rsidRPr="00434E3E">
        <w:rPr>
          <w:rFonts w:ascii="Malgun Gothic" w:eastAsia="Malgun Gothic" w:hAnsi="Malgun Gothic"/>
          <w:i/>
        </w:rPr>
        <w:t>We will email you with instructions.</w:t>
      </w:r>
    </w:p>
    <w:p w:rsidR="00D81190" w:rsidRPr="00434E3E" w:rsidRDefault="00D81190" w:rsidP="00D81190">
      <w:pPr>
        <w:spacing w:after="4" w:line="276" w:lineRule="auto"/>
        <w:ind w:right="599"/>
        <w:contextualSpacing/>
        <w:rPr>
          <w:rFonts w:ascii="Malgun Gothic" w:eastAsia="Malgun Gothic" w:hAnsi="Malgun Gothic"/>
        </w:rPr>
      </w:pPr>
    </w:p>
    <w:p w:rsidR="002E38A4" w:rsidRPr="00EA7129" w:rsidRDefault="002E38A4" w:rsidP="002E38A4">
      <w:pPr>
        <w:spacing w:after="4" w:line="276" w:lineRule="auto"/>
        <w:ind w:left="785" w:right="599"/>
        <w:rPr>
          <w:rFonts w:ascii="Malgun Gothic" w:eastAsia="Malgun Gothic" w:hAnsi="Malgun Gothic"/>
        </w:rPr>
      </w:pPr>
    </w:p>
    <w:p w:rsidR="006C5B45" w:rsidRPr="00EA7129" w:rsidRDefault="009D02FE" w:rsidP="00EA7129">
      <w:pPr>
        <w:pStyle w:val="Title"/>
      </w:pPr>
      <w:r w:rsidRPr="00EA7129">
        <w:t>Section 4</w:t>
      </w:r>
    </w:p>
    <w:p w:rsidR="006C5B45" w:rsidRPr="00EA7129" w:rsidRDefault="006C5B45">
      <w:pPr>
        <w:spacing w:after="28" w:line="259" w:lineRule="auto"/>
        <w:ind w:left="14" w:firstLine="0"/>
        <w:rPr>
          <w:rFonts w:ascii="Malgun Gothic" w:eastAsia="Malgun Gothic" w:hAnsi="Malgun Gothic"/>
        </w:rPr>
      </w:pPr>
    </w:p>
    <w:p w:rsidR="006C5B45" w:rsidRPr="00EA7129" w:rsidRDefault="007E5F30">
      <w:pPr>
        <w:pStyle w:val="Heading1"/>
        <w:ind w:left="19"/>
        <w:rPr>
          <w:rFonts w:ascii="Malgun Gothic" w:eastAsia="Malgun Gothic" w:hAnsi="Malgun Gothic"/>
        </w:rPr>
      </w:pPr>
      <w:r w:rsidRPr="00EA7129">
        <w:rPr>
          <w:rFonts w:ascii="Malgun Gothic" w:eastAsia="Malgun Gothic" w:hAnsi="Malgun Gothic"/>
        </w:rPr>
        <w:t xml:space="preserve">1. BEFORE SUBMITTING  </w:t>
      </w:r>
    </w:p>
    <w:p w:rsidR="006C5B45" w:rsidRPr="00EA7129" w:rsidRDefault="007E5F30">
      <w:pPr>
        <w:spacing w:after="23" w:line="259" w:lineRule="auto"/>
        <w:ind w:left="14" w:firstLine="0"/>
        <w:rPr>
          <w:rFonts w:ascii="Malgun Gothic" w:eastAsia="Malgun Gothic" w:hAnsi="Malgun Gothic"/>
        </w:rPr>
      </w:pPr>
      <w:r w:rsidRPr="00EA7129">
        <w:rPr>
          <w:rFonts w:ascii="Malgun Gothic" w:eastAsia="Malgun Gothic" w:hAnsi="Malgun Gothic"/>
          <w:b/>
        </w:rPr>
        <w:t xml:space="preserve"> </w:t>
      </w:r>
      <w:r w:rsidRPr="00EA7129">
        <w:rPr>
          <w:rFonts w:ascii="Malgun Gothic" w:eastAsia="Malgun Gothic" w:hAnsi="Malgun Gothic"/>
        </w:rPr>
        <w:t xml:space="preserve"> </w:t>
      </w:r>
    </w:p>
    <w:p w:rsidR="006C5B45" w:rsidRPr="00EA7129" w:rsidRDefault="007E5F30" w:rsidP="00002E6A">
      <w:pPr>
        <w:spacing w:after="198"/>
        <w:ind w:left="19" w:right="5"/>
        <w:rPr>
          <w:rFonts w:ascii="Malgun Gothic" w:eastAsia="Malgun Gothic" w:hAnsi="Malgun Gothic"/>
        </w:rPr>
      </w:pPr>
      <w:r w:rsidRPr="00EA7129">
        <w:rPr>
          <w:rFonts w:ascii="Malgun Gothic" w:eastAsia="Malgun Gothic" w:hAnsi="Malgun Gothic"/>
          <w:b/>
        </w:rPr>
        <w:t xml:space="preserve">1.1 Professional Checks: </w:t>
      </w:r>
      <w:r w:rsidRPr="00EA7129">
        <w:rPr>
          <w:rFonts w:ascii="Malgun Gothic" w:eastAsia="Malgun Gothic" w:hAnsi="Malgun Gothic"/>
        </w:rPr>
        <w:t>the CLC will need to satisfy itself that the current business is owned by and employs trustworthy, qualified, skilled and experienced individuals.</w:t>
      </w:r>
      <w:r w:rsidRPr="00EA7129">
        <w:rPr>
          <w:rFonts w:ascii="Malgun Gothic" w:eastAsia="Malgun Gothic" w:hAnsi="Malgun Gothic"/>
          <w:b/>
        </w:rPr>
        <w:t xml:space="preserve"> </w:t>
      </w:r>
      <w:r w:rsidRPr="00EA7129">
        <w:rPr>
          <w:rFonts w:ascii="Malgun Gothic" w:eastAsia="Malgun Gothic" w:hAnsi="Malgun Gothic"/>
        </w:rPr>
        <w:t xml:space="preserve"> Therefore, the CLC will   </w:t>
      </w:r>
    </w:p>
    <w:p w:rsidR="006C5B45" w:rsidRPr="00EA7129" w:rsidRDefault="007E5F30" w:rsidP="00EA7129">
      <w:pPr>
        <w:numPr>
          <w:ilvl w:val="0"/>
          <w:numId w:val="4"/>
        </w:numPr>
        <w:ind w:left="734" w:right="535" w:hanging="360"/>
        <w:rPr>
          <w:rFonts w:ascii="Malgun Gothic" w:eastAsia="Malgun Gothic" w:hAnsi="Malgun Gothic"/>
        </w:rPr>
      </w:pPr>
      <w:r w:rsidRPr="00EA7129">
        <w:rPr>
          <w:rFonts w:ascii="Malgun Gothic" w:eastAsia="Malgun Gothic" w:hAnsi="Malgun Gothic"/>
        </w:rPr>
        <w:t xml:space="preserve">Carry out professional body and regulatory checks on the business, its owners and </w:t>
      </w:r>
      <w:r w:rsidR="004E07D0">
        <w:rPr>
          <w:rFonts w:ascii="Malgun Gothic" w:eastAsia="Malgun Gothic" w:hAnsi="Malgun Gothic"/>
        </w:rPr>
        <w:t>Registered Managers</w:t>
      </w:r>
      <w:r w:rsidRPr="00EA7129">
        <w:rPr>
          <w:rFonts w:ascii="Malgun Gothic" w:eastAsia="Malgun Gothic" w:hAnsi="Malgun Gothic"/>
        </w:rPr>
        <w:t xml:space="preserve">;   </w:t>
      </w:r>
    </w:p>
    <w:p w:rsidR="006C5B45" w:rsidRPr="00EA7129" w:rsidRDefault="007E5F30">
      <w:pPr>
        <w:numPr>
          <w:ilvl w:val="0"/>
          <w:numId w:val="4"/>
        </w:numPr>
        <w:spacing w:after="6" w:line="267" w:lineRule="auto"/>
        <w:ind w:left="734" w:right="535" w:hanging="360"/>
        <w:rPr>
          <w:rFonts w:ascii="Malgun Gothic" w:eastAsia="Malgun Gothic" w:hAnsi="Malgun Gothic"/>
        </w:rPr>
      </w:pPr>
      <w:r w:rsidRPr="00EA7129">
        <w:rPr>
          <w:rFonts w:ascii="Malgun Gothic" w:eastAsia="Malgun Gothic" w:hAnsi="Malgun Gothic"/>
        </w:rPr>
        <w:t xml:space="preserve">Search Companies House for listings for the business, and for its owners and </w:t>
      </w:r>
      <w:r w:rsidR="004E07D0">
        <w:rPr>
          <w:rFonts w:ascii="Malgun Gothic" w:eastAsia="Malgun Gothic" w:hAnsi="Malgun Gothic"/>
        </w:rPr>
        <w:t xml:space="preserve">Registered Managers </w:t>
      </w:r>
      <w:r w:rsidRPr="00EA7129">
        <w:rPr>
          <w:rFonts w:ascii="Malgun Gothic" w:eastAsia="Malgun Gothic" w:hAnsi="Malgun Gothic"/>
        </w:rPr>
        <w:t xml:space="preserve">details of any previous directorships and associations with dissolved, liquidated and insolvent companies.    </w:t>
      </w:r>
    </w:p>
    <w:p w:rsidR="006C5B45" w:rsidRPr="00EA7129" w:rsidRDefault="007E5F30">
      <w:pPr>
        <w:spacing w:after="9" w:line="259" w:lineRule="auto"/>
        <w:ind w:left="14" w:firstLine="0"/>
        <w:rPr>
          <w:rFonts w:ascii="Malgun Gothic" w:eastAsia="Malgun Gothic" w:hAnsi="Malgun Gothic"/>
        </w:rPr>
      </w:pPr>
      <w:r w:rsidRPr="00EA7129">
        <w:rPr>
          <w:rFonts w:ascii="Malgun Gothic" w:eastAsia="Malgun Gothic" w:hAnsi="Malgun Gothic"/>
        </w:rPr>
        <w:t xml:space="preserve">  </w:t>
      </w:r>
    </w:p>
    <w:p w:rsidR="006C5B45" w:rsidRPr="00EA7129" w:rsidRDefault="007E5F30" w:rsidP="00002E6A">
      <w:pPr>
        <w:ind w:left="19" w:right="5"/>
        <w:rPr>
          <w:rFonts w:ascii="Malgun Gothic" w:eastAsia="Malgun Gothic" w:hAnsi="Malgun Gothic"/>
        </w:rPr>
      </w:pPr>
      <w:r w:rsidRPr="00EA7129">
        <w:rPr>
          <w:rFonts w:ascii="Malgun Gothic" w:eastAsia="Malgun Gothic" w:hAnsi="Malgun Gothic"/>
        </w:rPr>
        <w:t>Individuals will be asked to provide replies to any questions raised as a result of the searches carried out by the CLC. Failure to provide adequate replies will delay or ultimately prevent any subsequent lic</w:t>
      </w:r>
      <w:r w:rsidR="00002E6A" w:rsidRPr="00EA7129">
        <w:rPr>
          <w:rFonts w:ascii="Malgun Gothic" w:eastAsia="Malgun Gothic" w:hAnsi="Malgun Gothic"/>
        </w:rPr>
        <w:t xml:space="preserve">ensing application being made. </w:t>
      </w:r>
    </w:p>
    <w:p w:rsidR="006C5B45" w:rsidRPr="00EA7129" w:rsidRDefault="007E5F30">
      <w:pPr>
        <w:spacing w:after="4" w:line="259" w:lineRule="auto"/>
        <w:ind w:left="14" w:firstLine="0"/>
        <w:rPr>
          <w:rFonts w:ascii="Malgun Gothic" w:eastAsia="Malgun Gothic" w:hAnsi="Malgun Gothic"/>
        </w:rPr>
      </w:pPr>
      <w:r w:rsidRPr="00EA7129">
        <w:rPr>
          <w:rFonts w:ascii="Malgun Gothic" w:eastAsia="Malgun Gothic" w:hAnsi="Malgun Gothic"/>
        </w:rPr>
        <w:t xml:space="preserve"> </w:t>
      </w:r>
    </w:p>
    <w:p w:rsidR="006C5B45" w:rsidRPr="00EA7129" w:rsidRDefault="007E5F30">
      <w:pPr>
        <w:numPr>
          <w:ilvl w:val="1"/>
          <w:numId w:val="5"/>
        </w:numPr>
        <w:ind w:right="5"/>
        <w:rPr>
          <w:rFonts w:ascii="Malgun Gothic" w:eastAsia="Malgun Gothic" w:hAnsi="Malgun Gothic"/>
        </w:rPr>
      </w:pPr>
      <w:r w:rsidRPr="00EA7129">
        <w:rPr>
          <w:rFonts w:ascii="Malgun Gothic" w:eastAsia="Malgun Gothic" w:hAnsi="Malgun Gothic"/>
          <w:b/>
        </w:rPr>
        <w:t>Provision of adverse information</w:t>
      </w:r>
      <w:r w:rsidRPr="00EA7129">
        <w:rPr>
          <w:rFonts w:ascii="Malgun Gothic" w:eastAsia="Malgun Gothic" w:hAnsi="Malgun Gothic"/>
        </w:rPr>
        <w:t xml:space="preserve">: Does not necessarily mean the CLC will reject a subsequent licensing application from the practice. Where adverse information is provided it will be discussed with the business to determine the risk posed to the CLC and the business’ willingness or capacity to address the issue.  </w:t>
      </w:r>
    </w:p>
    <w:p w:rsidR="006C5B45" w:rsidRPr="00EA7129" w:rsidRDefault="007E5F30">
      <w:pPr>
        <w:spacing w:after="0" w:line="259" w:lineRule="auto"/>
        <w:ind w:left="14" w:firstLine="0"/>
        <w:rPr>
          <w:rFonts w:ascii="Malgun Gothic" w:eastAsia="Malgun Gothic" w:hAnsi="Malgun Gothic"/>
        </w:rPr>
      </w:pPr>
      <w:r w:rsidRPr="00EA7129">
        <w:rPr>
          <w:rFonts w:ascii="Malgun Gothic" w:eastAsia="Malgun Gothic" w:hAnsi="Malgun Gothic"/>
          <w:b/>
        </w:rPr>
        <w:lastRenderedPageBreak/>
        <w:t xml:space="preserve"> </w:t>
      </w:r>
      <w:r w:rsidRPr="00EA7129">
        <w:rPr>
          <w:rFonts w:ascii="Malgun Gothic" w:eastAsia="Malgun Gothic" w:hAnsi="Malgun Gothic"/>
        </w:rPr>
        <w:t xml:space="preserve"> </w:t>
      </w:r>
    </w:p>
    <w:p w:rsidR="006C5B45" w:rsidRPr="00EA7129" w:rsidRDefault="007E5F30">
      <w:pPr>
        <w:numPr>
          <w:ilvl w:val="1"/>
          <w:numId w:val="5"/>
        </w:numPr>
        <w:spacing w:after="4"/>
        <w:ind w:right="5"/>
        <w:rPr>
          <w:rFonts w:ascii="Malgun Gothic" w:eastAsia="Malgun Gothic" w:hAnsi="Malgun Gothic"/>
        </w:rPr>
      </w:pPr>
      <w:r w:rsidRPr="00EA7129">
        <w:rPr>
          <w:rFonts w:ascii="Malgun Gothic" w:eastAsia="Malgun Gothic" w:hAnsi="Malgun Gothic"/>
          <w:b/>
        </w:rPr>
        <w:t>Declarations: The designated owner/manager completing the form will be asked to sign the declaration on behalf of all owners/</w:t>
      </w:r>
      <w:r w:rsidR="00D81190">
        <w:rPr>
          <w:rFonts w:ascii="Malgun Gothic" w:eastAsia="Malgun Gothic" w:hAnsi="Malgun Gothic"/>
          <w:b/>
        </w:rPr>
        <w:t>Registered Managers</w:t>
      </w:r>
      <w:r w:rsidRPr="00EA7129">
        <w:rPr>
          <w:rFonts w:ascii="Malgun Gothic" w:eastAsia="Malgun Gothic" w:hAnsi="Malgun Gothic"/>
          <w:b/>
        </w:rPr>
        <w:t xml:space="preserve">. </w:t>
      </w:r>
    </w:p>
    <w:p w:rsidR="006C5B45" w:rsidRPr="00EA7129" w:rsidRDefault="007E5F30">
      <w:pPr>
        <w:spacing w:after="44" w:line="259" w:lineRule="auto"/>
        <w:ind w:left="14" w:firstLine="0"/>
        <w:rPr>
          <w:rFonts w:ascii="Malgun Gothic" w:eastAsia="Malgun Gothic" w:hAnsi="Malgun Gothic"/>
        </w:rPr>
      </w:pPr>
      <w:r w:rsidRPr="00EA7129">
        <w:rPr>
          <w:rFonts w:ascii="Malgun Gothic" w:eastAsia="Malgun Gothic" w:hAnsi="Malgun Gothic"/>
        </w:rPr>
        <w:t xml:space="preserve"> </w:t>
      </w:r>
    </w:p>
    <w:p w:rsidR="006C5B45" w:rsidRPr="00EA7129" w:rsidRDefault="007E5F30">
      <w:pPr>
        <w:spacing w:line="268" w:lineRule="auto"/>
        <w:ind w:left="34"/>
        <w:rPr>
          <w:rFonts w:ascii="Malgun Gothic" w:eastAsia="Malgun Gothic" w:hAnsi="Malgun Gothic"/>
        </w:rPr>
      </w:pPr>
      <w:r w:rsidRPr="00EA7129">
        <w:rPr>
          <w:rFonts w:ascii="Malgun Gothic" w:eastAsia="Malgun Gothic" w:hAnsi="Malgun Gothic"/>
          <w:i/>
        </w:rPr>
        <w:t xml:space="preserve">A CLC ‘manager’ is defined as a person (lawyer and non-Lawyer) who is: </w:t>
      </w:r>
    </w:p>
    <w:p w:rsidR="006C5B45" w:rsidRPr="00EA7129" w:rsidRDefault="007E5F30">
      <w:pPr>
        <w:numPr>
          <w:ilvl w:val="0"/>
          <w:numId w:val="6"/>
        </w:numPr>
        <w:spacing w:line="268" w:lineRule="auto"/>
        <w:ind w:firstLine="0"/>
        <w:rPr>
          <w:rFonts w:ascii="Malgun Gothic" w:eastAsia="Malgun Gothic" w:hAnsi="Malgun Gothic"/>
        </w:rPr>
      </w:pPr>
      <w:r w:rsidRPr="00EA7129">
        <w:rPr>
          <w:rFonts w:ascii="Malgun Gothic" w:eastAsia="Malgun Gothic" w:hAnsi="Malgun Gothic"/>
          <w:i/>
        </w:rPr>
        <w:t xml:space="preserve">if the body is a limited company, a director registered at Companies House; or </w:t>
      </w:r>
    </w:p>
    <w:p w:rsidR="006C5B45" w:rsidRPr="00EA7129" w:rsidRDefault="007E5F30">
      <w:pPr>
        <w:numPr>
          <w:ilvl w:val="0"/>
          <w:numId w:val="6"/>
        </w:numPr>
        <w:spacing w:line="268" w:lineRule="auto"/>
        <w:ind w:firstLine="0"/>
        <w:rPr>
          <w:rFonts w:ascii="Malgun Gothic" w:eastAsia="Malgun Gothic" w:hAnsi="Malgun Gothic"/>
        </w:rPr>
      </w:pPr>
      <w:r w:rsidRPr="00EA7129">
        <w:rPr>
          <w:rFonts w:ascii="Malgun Gothic" w:eastAsia="Malgun Gothic" w:hAnsi="Malgun Gothic"/>
          <w:i/>
        </w:rPr>
        <w:t xml:space="preserve">if the body is a Limited Liability Partnership, an LLP member registered at </w:t>
      </w:r>
    </w:p>
    <w:p w:rsidR="006C5B45" w:rsidRPr="00EA7129" w:rsidRDefault="007E5F30">
      <w:pPr>
        <w:spacing w:line="268" w:lineRule="auto"/>
        <w:ind w:left="1465"/>
        <w:rPr>
          <w:rFonts w:ascii="Malgun Gothic" w:eastAsia="Malgun Gothic" w:hAnsi="Malgun Gothic"/>
        </w:rPr>
      </w:pPr>
      <w:r w:rsidRPr="00EA7129">
        <w:rPr>
          <w:rFonts w:ascii="Malgun Gothic" w:eastAsia="Malgun Gothic" w:hAnsi="Malgun Gothic"/>
          <w:i/>
        </w:rPr>
        <w:t xml:space="preserve">Companies House; or </w:t>
      </w:r>
    </w:p>
    <w:p w:rsidR="006C5B45" w:rsidRPr="00EA7129" w:rsidRDefault="007E5F30">
      <w:pPr>
        <w:numPr>
          <w:ilvl w:val="0"/>
          <w:numId w:val="6"/>
        </w:numPr>
        <w:spacing w:after="0" w:line="289" w:lineRule="auto"/>
        <w:ind w:firstLine="0"/>
        <w:rPr>
          <w:rFonts w:ascii="Malgun Gothic" w:eastAsia="Malgun Gothic" w:hAnsi="Malgun Gothic"/>
        </w:rPr>
      </w:pPr>
      <w:r w:rsidRPr="00EA7129">
        <w:rPr>
          <w:rFonts w:ascii="Malgun Gothic" w:eastAsia="Malgun Gothic" w:hAnsi="Malgun Gothic"/>
          <w:i/>
        </w:rPr>
        <w:t xml:space="preserve">if the body is a partnership, a person held out as a partner who may be an equity or salaried partner e.g. listed as a partner on the Practice’s headed paper; or d. Sole Practitioner; or </w:t>
      </w:r>
    </w:p>
    <w:p w:rsidR="006C5B45" w:rsidRPr="00EA7129" w:rsidRDefault="007E5F30">
      <w:pPr>
        <w:numPr>
          <w:ilvl w:val="0"/>
          <w:numId w:val="7"/>
        </w:numPr>
        <w:spacing w:line="268" w:lineRule="auto"/>
        <w:ind w:hanging="360"/>
        <w:rPr>
          <w:rFonts w:ascii="Malgun Gothic" w:eastAsia="Malgun Gothic" w:hAnsi="Malgun Gothic"/>
        </w:rPr>
      </w:pPr>
      <w:r w:rsidRPr="00EA7129">
        <w:rPr>
          <w:rFonts w:ascii="Malgun Gothic" w:eastAsia="Malgun Gothic" w:hAnsi="Malgun Gothic"/>
          <w:i/>
        </w:rPr>
        <w:t xml:space="preserve">HoLP and HoFA; or </w:t>
      </w:r>
    </w:p>
    <w:p w:rsidR="006C5B45" w:rsidRPr="00EA7129" w:rsidRDefault="007E5F30">
      <w:pPr>
        <w:numPr>
          <w:ilvl w:val="0"/>
          <w:numId w:val="7"/>
        </w:numPr>
        <w:spacing w:line="268" w:lineRule="auto"/>
        <w:ind w:hanging="360"/>
        <w:rPr>
          <w:rFonts w:ascii="Malgun Gothic" w:eastAsia="Malgun Gothic" w:hAnsi="Malgun Gothic"/>
        </w:rPr>
      </w:pPr>
      <w:r w:rsidRPr="00EA7129">
        <w:rPr>
          <w:rFonts w:ascii="Malgun Gothic" w:eastAsia="Malgun Gothic" w:hAnsi="Malgun Gothic"/>
          <w:i/>
        </w:rPr>
        <w:t xml:space="preserve">Private or Corporate Investors (Beneficial Owners) </w:t>
      </w:r>
    </w:p>
    <w:p w:rsidR="006C5B45" w:rsidRPr="00EA7129" w:rsidRDefault="007E5F30" w:rsidP="00EA7129">
      <w:pPr>
        <w:spacing w:after="19" w:line="259" w:lineRule="auto"/>
        <w:ind w:left="735" w:firstLine="0"/>
        <w:rPr>
          <w:rFonts w:ascii="Malgun Gothic" w:eastAsia="Malgun Gothic" w:hAnsi="Malgun Gothic"/>
        </w:rPr>
      </w:pPr>
      <w:r w:rsidRPr="00EA7129">
        <w:rPr>
          <w:rFonts w:ascii="Malgun Gothic" w:eastAsia="Malgun Gothic" w:hAnsi="Malgun Gothic"/>
          <w:b/>
          <w:i/>
        </w:rPr>
        <w:t xml:space="preserve"> </w:t>
      </w:r>
    </w:p>
    <w:p w:rsidR="006C5B45" w:rsidRPr="00EA7129" w:rsidRDefault="007E5F30">
      <w:pPr>
        <w:pStyle w:val="Heading1"/>
        <w:spacing w:after="243"/>
        <w:ind w:left="19"/>
        <w:rPr>
          <w:rFonts w:ascii="Malgun Gothic" w:eastAsia="Malgun Gothic" w:hAnsi="Malgun Gothic"/>
        </w:rPr>
      </w:pPr>
      <w:r w:rsidRPr="00EA7129">
        <w:rPr>
          <w:rFonts w:ascii="Malgun Gothic" w:eastAsia="Malgun Gothic" w:hAnsi="Malgun Gothic"/>
        </w:rPr>
        <w:t xml:space="preserve">2. HOW TO SUBMIT THE </w:t>
      </w:r>
      <w:r w:rsidR="00AD0F41" w:rsidRPr="00EA7129">
        <w:rPr>
          <w:rFonts w:ascii="Malgun Gothic" w:eastAsia="Malgun Gothic" w:hAnsi="Malgun Gothic"/>
        </w:rPr>
        <w:t>DECISION</w:t>
      </w:r>
      <w:r w:rsidRPr="00EA7129">
        <w:rPr>
          <w:rFonts w:ascii="Malgun Gothic" w:eastAsia="Malgun Gothic" w:hAnsi="Malgun Gothic"/>
        </w:rPr>
        <w:t xml:space="preserve"> IN PRINCIPLE </w:t>
      </w:r>
      <w:r w:rsidR="00AD0F41" w:rsidRPr="00EA7129">
        <w:rPr>
          <w:rFonts w:ascii="Malgun Gothic" w:eastAsia="Malgun Gothic" w:hAnsi="Malgun Gothic"/>
        </w:rPr>
        <w:t>APPLICATION</w:t>
      </w:r>
      <w:r w:rsidRPr="00EA7129">
        <w:rPr>
          <w:rFonts w:ascii="Malgun Gothic" w:eastAsia="Malgun Gothic" w:hAnsi="Malgun Gothic"/>
        </w:rPr>
        <w:t xml:space="preserve"> FORM  </w:t>
      </w:r>
    </w:p>
    <w:p w:rsidR="006C5B45" w:rsidRPr="00EA7129" w:rsidRDefault="007E5F30">
      <w:pPr>
        <w:ind w:left="19" w:right="5"/>
        <w:rPr>
          <w:rFonts w:ascii="Malgun Gothic" w:eastAsia="Malgun Gothic" w:hAnsi="Malgun Gothic"/>
        </w:rPr>
      </w:pPr>
      <w:r w:rsidRPr="00EA7129">
        <w:rPr>
          <w:rFonts w:ascii="Malgun Gothic" w:eastAsia="Malgun Gothic" w:hAnsi="Malgun Gothic"/>
        </w:rPr>
        <w:t>Application forms will be emailed th</w:t>
      </w:r>
      <w:r w:rsidR="006A4092">
        <w:rPr>
          <w:rFonts w:ascii="Malgun Gothic" w:eastAsia="Malgun Gothic" w:hAnsi="Malgun Gothic"/>
        </w:rPr>
        <w:t>r</w:t>
      </w:r>
      <w:r w:rsidRPr="00EA7129">
        <w:rPr>
          <w:rFonts w:ascii="Malgun Gothic" w:eastAsia="Malgun Gothic" w:hAnsi="Malgun Gothic"/>
        </w:rPr>
        <w:t xml:space="preserve">ough the online platform, DocuSign. Instructions on how to complete the </w:t>
      </w:r>
      <w:r w:rsidR="006A4092">
        <w:rPr>
          <w:rFonts w:ascii="Malgun Gothic" w:eastAsia="Malgun Gothic" w:hAnsi="Malgun Gothic"/>
        </w:rPr>
        <w:t>DocuSign form will be emailed</w:t>
      </w:r>
      <w:r w:rsidRPr="00EA7129">
        <w:rPr>
          <w:rFonts w:ascii="Malgun Gothic" w:eastAsia="Malgun Gothic" w:hAnsi="Malgun Gothic"/>
        </w:rPr>
        <w:t xml:space="preserve"> with the link to the application. </w:t>
      </w:r>
    </w:p>
    <w:p w:rsidR="006C5B45" w:rsidRPr="00EA7129" w:rsidRDefault="007E5F30">
      <w:pPr>
        <w:spacing w:after="14" w:line="259" w:lineRule="auto"/>
        <w:ind w:left="14" w:firstLine="0"/>
        <w:rPr>
          <w:rFonts w:ascii="Malgun Gothic" w:eastAsia="Malgun Gothic" w:hAnsi="Malgun Gothic"/>
        </w:rPr>
      </w:pPr>
      <w:r w:rsidRPr="00EA7129">
        <w:rPr>
          <w:rFonts w:ascii="Malgun Gothic" w:eastAsia="Malgun Gothic" w:hAnsi="Malgun Gothic"/>
          <w:b/>
        </w:rPr>
        <w:t xml:space="preserve"> </w:t>
      </w:r>
    </w:p>
    <w:p w:rsidR="006C5B45" w:rsidRPr="00EA7129" w:rsidRDefault="007E5F30">
      <w:pPr>
        <w:pStyle w:val="Heading2"/>
        <w:ind w:left="19"/>
        <w:rPr>
          <w:rFonts w:ascii="Malgun Gothic" w:eastAsia="Malgun Gothic" w:hAnsi="Malgun Gothic"/>
        </w:rPr>
      </w:pPr>
      <w:r w:rsidRPr="00EA7129">
        <w:rPr>
          <w:rFonts w:ascii="Malgun Gothic" w:eastAsia="Malgun Gothic" w:hAnsi="Malgun Gothic"/>
        </w:rPr>
        <w:t xml:space="preserve">2.1 Preparing the documentation to upload with your application  </w:t>
      </w:r>
    </w:p>
    <w:p w:rsidR="006C5B45" w:rsidRPr="00EA7129" w:rsidRDefault="007E5F30">
      <w:pPr>
        <w:ind w:left="19" w:right="5"/>
        <w:rPr>
          <w:rFonts w:ascii="Malgun Gothic" w:eastAsia="Malgun Gothic" w:hAnsi="Malgun Gothic"/>
        </w:rPr>
      </w:pPr>
      <w:r w:rsidRPr="00EA7129">
        <w:rPr>
          <w:rFonts w:ascii="Malgun Gothic" w:eastAsia="Malgun Gothic" w:hAnsi="Malgun Gothic"/>
        </w:rPr>
        <w:t xml:space="preserve">Below is a list of the documents you will be asked to upload when you complete the digital form. Please have this information ready to upload before you start to complete the form. </w:t>
      </w:r>
    </w:p>
    <w:p w:rsidR="006C5B45" w:rsidRPr="00EA7129" w:rsidRDefault="007E5F30">
      <w:pPr>
        <w:spacing w:after="4" w:line="259" w:lineRule="auto"/>
        <w:ind w:left="14" w:firstLine="0"/>
        <w:rPr>
          <w:rFonts w:ascii="Malgun Gothic" w:eastAsia="Malgun Gothic" w:hAnsi="Malgun Gothic"/>
        </w:rPr>
      </w:pPr>
      <w:r w:rsidRPr="00EA7129">
        <w:rPr>
          <w:rFonts w:ascii="Malgun Gothic" w:eastAsia="Malgun Gothic" w:hAnsi="Malgun Gothic"/>
        </w:rPr>
        <w:t xml:space="preserve">  </w:t>
      </w:r>
    </w:p>
    <w:p w:rsidR="006C5B45" w:rsidRPr="00EA7129" w:rsidRDefault="00002E6A" w:rsidP="00002E6A">
      <w:pPr>
        <w:pStyle w:val="Heading2"/>
        <w:rPr>
          <w:rFonts w:ascii="Malgun Gothic" w:eastAsia="Malgun Gothic" w:hAnsi="Malgun Gothic"/>
          <w:b w:val="0"/>
          <w:i/>
          <w:color w:val="1F4E79" w:themeColor="accent1" w:themeShade="80"/>
        </w:rPr>
      </w:pPr>
      <w:r w:rsidRPr="00EA7129">
        <w:rPr>
          <w:rFonts w:ascii="Malgun Gothic" w:eastAsia="Malgun Gothic" w:hAnsi="Malgun Gothic"/>
          <w:b w:val="0"/>
          <w:i/>
          <w:color w:val="1F4E79" w:themeColor="accent1" w:themeShade="80"/>
        </w:rPr>
        <w:t>Documentation you will be ask to provide about the business during the course of completing the online form.</w:t>
      </w:r>
      <w:r w:rsidR="007E5F30" w:rsidRPr="00EA7129">
        <w:rPr>
          <w:rFonts w:ascii="Malgun Gothic" w:eastAsia="Malgun Gothic" w:hAnsi="Malgun Gothic"/>
          <w:b w:val="0"/>
          <w:i/>
          <w:color w:val="1F4E79" w:themeColor="accent1" w:themeShade="80"/>
        </w:rPr>
        <w:t xml:space="preserve">  </w:t>
      </w:r>
    </w:p>
    <w:p w:rsidR="006C5B45" w:rsidRPr="00EA7129" w:rsidRDefault="006C5B45">
      <w:pPr>
        <w:spacing w:after="0" w:line="259" w:lineRule="auto"/>
        <w:ind w:left="-1248" w:right="388" w:firstLine="0"/>
        <w:rPr>
          <w:rFonts w:ascii="Malgun Gothic" w:eastAsia="Malgun Gothic" w:hAnsi="Malgun Gothic"/>
        </w:rPr>
      </w:pPr>
    </w:p>
    <w:p w:rsidR="001B633F" w:rsidRPr="00EA7129" w:rsidRDefault="00614AF8" w:rsidP="001B633F">
      <w:pPr>
        <w:spacing w:after="95" w:line="259" w:lineRule="auto"/>
        <w:rPr>
          <w:rFonts w:ascii="Malgun Gothic" w:eastAsia="Malgun Gothic" w:hAnsi="Malgun Gothic"/>
        </w:rPr>
      </w:pPr>
      <w:r w:rsidRPr="00EA7129">
        <w:rPr>
          <w:rFonts w:ascii="Malgun Gothic" w:eastAsia="Malgun Gothic" w:hAnsi="Malgun Gothic"/>
        </w:rPr>
        <w:lastRenderedPageBreak/>
        <w:t>All documents uploaded through the DocuSign system should be clearly numbered with the question number they relate to.</w:t>
      </w:r>
    </w:p>
    <w:tbl>
      <w:tblPr>
        <w:tblStyle w:val="TableGrid0"/>
        <w:tblW w:w="10060" w:type="dxa"/>
        <w:tblLook w:val="04A0" w:firstRow="1" w:lastRow="0" w:firstColumn="1" w:lastColumn="0" w:noHBand="0" w:noVBand="1"/>
      </w:tblPr>
      <w:tblGrid>
        <w:gridCol w:w="988"/>
        <w:gridCol w:w="6237"/>
        <w:gridCol w:w="2835"/>
      </w:tblGrid>
      <w:tr w:rsidR="001B633F" w:rsidRPr="00EA7129" w:rsidTr="00632C0D">
        <w:tc>
          <w:tcPr>
            <w:tcW w:w="988" w:type="dxa"/>
            <w:shd w:val="clear" w:color="auto" w:fill="808080" w:themeFill="background1" w:themeFillShade="80"/>
          </w:tcPr>
          <w:p w:rsidR="001B633F" w:rsidRPr="00EA7129" w:rsidRDefault="001B633F" w:rsidP="001B633F">
            <w:pPr>
              <w:spacing w:after="0" w:line="240" w:lineRule="auto"/>
              <w:ind w:left="0" w:firstLine="0"/>
              <w:rPr>
                <w:rFonts w:ascii="Malgun Gothic" w:eastAsia="Malgun Gothic" w:hAnsi="Malgun Gothic"/>
                <w:b/>
                <w:color w:val="auto"/>
                <w:sz w:val="22"/>
                <w:szCs w:val="22"/>
              </w:rPr>
            </w:pPr>
            <w:r w:rsidRPr="00EA7129">
              <w:rPr>
                <w:rFonts w:ascii="Malgun Gothic" w:eastAsia="Malgun Gothic" w:hAnsi="Malgun Gothic"/>
                <w:b/>
                <w:color w:val="auto"/>
                <w:sz w:val="22"/>
                <w:szCs w:val="22"/>
              </w:rPr>
              <w:t xml:space="preserve">Section ID </w:t>
            </w:r>
          </w:p>
        </w:tc>
        <w:tc>
          <w:tcPr>
            <w:tcW w:w="6237" w:type="dxa"/>
            <w:shd w:val="clear" w:color="auto" w:fill="808080" w:themeFill="background1" w:themeFillShade="80"/>
          </w:tcPr>
          <w:p w:rsidR="001B633F" w:rsidRPr="00EA7129" w:rsidRDefault="001B633F" w:rsidP="001B633F">
            <w:pPr>
              <w:spacing w:after="0" w:line="240" w:lineRule="auto"/>
              <w:ind w:left="0" w:firstLine="0"/>
              <w:rPr>
                <w:rFonts w:ascii="Malgun Gothic" w:eastAsia="Malgun Gothic" w:hAnsi="Malgun Gothic"/>
                <w:b/>
                <w:color w:val="auto"/>
                <w:sz w:val="22"/>
                <w:szCs w:val="22"/>
              </w:rPr>
            </w:pPr>
            <w:r w:rsidRPr="00EA7129">
              <w:rPr>
                <w:rFonts w:ascii="Malgun Gothic" w:eastAsia="Malgun Gothic" w:hAnsi="Malgun Gothic"/>
                <w:b/>
                <w:color w:val="auto"/>
                <w:sz w:val="22"/>
                <w:szCs w:val="22"/>
              </w:rPr>
              <w:t xml:space="preserve">Document Type </w:t>
            </w:r>
          </w:p>
        </w:tc>
        <w:tc>
          <w:tcPr>
            <w:tcW w:w="2835" w:type="dxa"/>
            <w:shd w:val="clear" w:color="auto" w:fill="808080" w:themeFill="background1" w:themeFillShade="80"/>
          </w:tcPr>
          <w:p w:rsidR="001B633F" w:rsidRPr="00EA7129" w:rsidRDefault="001B633F" w:rsidP="001B633F">
            <w:pPr>
              <w:spacing w:after="0" w:line="240" w:lineRule="auto"/>
              <w:ind w:left="0" w:firstLine="0"/>
              <w:rPr>
                <w:rFonts w:ascii="Malgun Gothic" w:eastAsia="Malgun Gothic" w:hAnsi="Malgun Gothic"/>
                <w:b/>
                <w:color w:val="auto"/>
                <w:sz w:val="22"/>
                <w:szCs w:val="22"/>
              </w:rPr>
            </w:pPr>
            <w:r w:rsidRPr="00EA7129">
              <w:rPr>
                <w:rFonts w:ascii="Malgun Gothic" w:eastAsia="Malgun Gothic" w:hAnsi="Malgun Gothic"/>
                <w:b/>
                <w:color w:val="auto"/>
                <w:sz w:val="22"/>
                <w:szCs w:val="22"/>
              </w:rPr>
              <w:t xml:space="preserve">Source </w:t>
            </w:r>
          </w:p>
        </w:tc>
      </w:tr>
      <w:tr w:rsidR="001B633F" w:rsidRPr="00EA7129" w:rsidTr="00632C0D">
        <w:tc>
          <w:tcPr>
            <w:tcW w:w="988" w:type="dxa"/>
          </w:tcPr>
          <w:p w:rsidR="001B633F" w:rsidRPr="00EA7129" w:rsidRDefault="001B633F" w:rsidP="001B633F">
            <w:pPr>
              <w:spacing w:after="0" w:line="240" w:lineRule="auto"/>
              <w:ind w:left="0" w:firstLine="0"/>
              <w:rPr>
                <w:rFonts w:ascii="Malgun Gothic" w:eastAsia="Malgun Gothic" w:hAnsi="Malgun Gothic"/>
                <w:color w:val="auto"/>
                <w:sz w:val="22"/>
                <w:szCs w:val="22"/>
              </w:rPr>
            </w:pPr>
            <w:r w:rsidRPr="00EA7129">
              <w:rPr>
                <w:rFonts w:ascii="Malgun Gothic" w:eastAsia="Malgun Gothic" w:hAnsi="Malgun Gothic"/>
                <w:color w:val="auto"/>
                <w:sz w:val="22"/>
                <w:szCs w:val="22"/>
              </w:rPr>
              <w:t>A5</w:t>
            </w:r>
          </w:p>
        </w:tc>
        <w:tc>
          <w:tcPr>
            <w:tcW w:w="6237" w:type="dxa"/>
          </w:tcPr>
          <w:p w:rsidR="001B633F" w:rsidRPr="00EA7129" w:rsidRDefault="001B633F" w:rsidP="001B633F">
            <w:pPr>
              <w:spacing w:after="0" w:line="240" w:lineRule="auto"/>
              <w:ind w:left="0" w:firstLine="0"/>
              <w:rPr>
                <w:rFonts w:ascii="Malgun Gothic" w:eastAsia="Malgun Gothic" w:hAnsi="Malgun Gothic"/>
                <w:color w:val="auto"/>
                <w:sz w:val="22"/>
                <w:szCs w:val="22"/>
              </w:rPr>
            </w:pPr>
            <w:r w:rsidRPr="00EA7129">
              <w:rPr>
                <w:rFonts w:ascii="Malgun Gothic" w:eastAsia="Malgun Gothic" w:hAnsi="Malgun Gothic"/>
                <w:color w:val="auto"/>
                <w:sz w:val="22"/>
                <w:szCs w:val="22"/>
              </w:rPr>
              <w:t>Evidence to show how the SRA business is formed.</w:t>
            </w:r>
          </w:p>
        </w:tc>
        <w:tc>
          <w:tcPr>
            <w:tcW w:w="2835" w:type="dxa"/>
          </w:tcPr>
          <w:p w:rsidR="001B633F" w:rsidRPr="00EA7129" w:rsidRDefault="001B633F" w:rsidP="001B633F">
            <w:pPr>
              <w:spacing w:after="0" w:line="240" w:lineRule="auto"/>
              <w:ind w:left="0" w:firstLine="0"/>
              <w:rPr>
                <w:rFonts w:ascii="Malgun Gothic" w:eastAsia="Malgun Gothic" w:hAnsi="Malgun Gothic"/>
                <w:color w:val="auto"/>
                <w:sz w:val="22"/>
                <w:szCs w:val="22"/>
              </w:rPr>
            </w:pPr>
            <w:r w:rsidRPr="00EA7129">
              <w:rPr>
                <w:rFonts w:ascii="Malgun Gothic" w:eastAsia="Malgun Gothic" w:hAnsi="Malgun Gothic"/>
                <w:color w:val="auto"/>
                <w:sz w:val="22"/>
                <w:szCs w:val="22"/>
              </w:rPr>
              <w:t>Applicant to source.</w:t>
            </w:r>
          </w:p>
        </w:tc>
      </w:tr>
      <w:tr w:rsidR="001B633F" w:rsidRPr="00EA7129" w:rsidTr="00632C0D">
        <w:tc>
          <w:tcPr>
            <w:tcW w:w="988" w:type="dxa"/>
            <w:shd w:val="clear" w:color="auto" w:fill="D9D9D9" w:themeFill="background1" w:themeFillShade="D9"/>
          </w:tcPr>
          <w:p w:rsidR="001B633F" w:rsidRPr="00EA7129" w:rsidRDefault="001B633F" w:rsidP="001B633F">
            <w:pPr>
              <w:spacing w:after="0" w:line="240" w:lineRule="auto"/>
              <w:ind w:left="0" w:firstLine="0"/>
              <w:rPr>
                <w:rFonts w:ascii="Malgun Gothic" w:eastAsia="Malgun Gothic" w:hAnsi="Malgun Gothic"/>
                <w:color w:val="auto"/>
                <w:sz w:val="22"/>
                <w:szCs w:val="22"/>
              </w:rPr>
            </w:pPr>
            <w:r w:rsidRPr="00EA7129">
              <w:rPr>
                <w:rFonts w:ascii="Malgun Gothic" w:eastAsia="Malgun Gothic" w:hAnsi="Malgun Gothic"/>
                <w:color w:val="auto"/>
                <w:sz w:val="22"/>
                <w:szCs w:val="22"/>
              </w:rPr>
              <w:t>A6</w:t>
            </w:r>
          </w:p>
        </w:tc>
        <w:tc>
          <w:tcPr>
            <w:tcW w:w="6237" w:type="dxa"/>
            <w:shd w:val="clear" w:color="auto" w:fill="D9D9D9" w:themeFill="background1" w:themeFillShade="D9"/>
          </w:tcPr>
          <w:p w:rsidR="001B633F" w:rsidRPr="00EA7129" w:rsidRDefault="001B633F" w:rsidP="001B633F">
            <w:pPr>
              <w:spacing w:after="0" w:line="240" w:lineRule="auto"/>
              <w:ind w:left="0" w:firstLine="0"/>
              <w:rPr>
                <w:rFonts w:ascii="Malgun Gothic" w:eastAsia="Malgun Gothic" w:hAnsi="Malgun Gothic"/>
                <w:color w:val="auto"/>
                <w:sz w:val="22"/>
                <w:szCs w:val="22"/>
              </w:rPr>
            </w:pPr>
            <w:r w:rsidRPr="00EA7129">
              <w:rPr>
                <w:rFonts w:ascii="Malgun Gothic" w:eastAsia="Malgun Gothic" w:hAnsi="Malgun Gothic"/>
                <w:color w:val="auto"/>
                <w:sz w:val="22"/>
                <w:szCs w:val="22"/>
              </w:rPr>
              <w:t>Evidence to show how the CLC NewCo will be formed.</w:t>
            </w:r>
          </w:p>
        </w:tc>
        <w:tc>
          <w:tcPr>
            <w:tcW w:w="2835" w:type="dxa"/>
            <w:shd w:val="clear" w:color="auto" w:fill="D9D9D9" w:themeFill="background1" w:themeFillShade="D9"/>
          </w:tcPr>
          <w:p w:rsidR="001B633F" w:rsidRPr="00EA7129" w:rsidRDefault="001B633F" w:rsidP="001B633F">
            <w:pPr>
              <w:spacing w:after="0" w:line="240" w:lineRule="auto"/>
              <w:ind w:left="0" w:firstLine="0"/>
              <w:rPr>
                <w:rFonts w:ascii="Malgun Gothic" w:eastAsia="Malgun Gothic" w:hAnsi="Malgun Gothic"/>
                <w:color w:val="auto"/>
                <w:sz w:val="22"/>
                <w:szCs w:val="22"/>
              </w:rPr>
            </w:pPr>
            <w:r w:rsidRPr="00EA7129">
              <w:rPr>
                <w:rFonts w:ascii="Malgun Gothic" w:eastAsia="Malgun Gothic" w:hAnsi="Malgun Gothic"/>
                <w:color w:val="auto"/>
                <w:sz w:val="22"/>
                <w:szCs w:val="22"/>
              </w:rPr>
              <w:t>Applicant to source.</w:t>
            </w:r>
          </w:p>
        </w:tc>
      </w:tr>
      <w:tr w:rsidR="001B633F" w:rsidRPr="00EA7129" w:rsidTr="00632C0D">
        <w:tc>
          <w:tcPr>
            <w:tcW w:w="988" w:type="dxa"/>
            <w:shd w:val="clear" w:color="auto" w:fill="auto"/>
          </w:tcPr>
          <w:p w:rsidR="001B633F" w:rsidRPr="00EA7129" w:rsidRDefault="001B633F" w:rsidP="001B633F">
            <w:pPr>
              <w:spacing w:after="0" w:line="240" w:lineRule="auto"/>
              <w:ind w:left="0" w:firstLine="0"/>
              <w:rPr>
                <w:rFonts w:ascii="Malgun Gothic" w:eastAsia="Malgun Gothic" w:hAnsi="Malgun Gothic"/>
                <w:color w:val="auto"/>
                <w:sz w:val="22"/>
                <w:szCs w:val="22"/>
              </w:rPr>
            </w:pPr>
            <w:r w:rsidRPr="00EA7129">
              <w:rPr>
                <w:rFonts w:ascii="Malgun Gothic" w:eastAsia="Malgun Gothic" w:hAnsi="Malgun Gothic"/>
                <w:color w:val="auto"/>
                <w:sz w:val="22"/>
                <w:szCs w:val="22"/>
              </w:rPr>
              <w:t>A8</w:t>
            </w:r>
          </w:p>
        </w:tc>
        <w:tc>
          <w:tcPr>
            <w:tcW w:w="6237" w:type="dxa"/>
            <w:shd w:val="clear" w:color="auto" w:fill="auto"/>
          </w:tcPr>
          <w:p w:rsidR="001B633F" w:rsidRPr="00EA7129" w:rsidRDefault="001B633F" w:rsidP="001B633F">
            <w:pPr>
              <w:spacing w:after="0" w:line="240" w:lineRule="auto"/>
              <w:ind w:left="0" w:firstLine="0"/>
              <w:rPr>
                <w:rFonts w:ascii="Malgun Gothic" w:eastAsia="Malgun Gothic" w:hAnsi="Malgun Gothic"/>
                <w:color w:val="auto"/>
                <w:sz w:val="22"/>
                <w:szCs w:val="22"/>
              </w:rPr>
            </w:pPr>
            <w:r w:rsidRPr="00EA7129">
              <w:rPr>
                <w:rFonts w:ascii="Malgun Gothic" w:eastAsia="Malgun Gothic" w:hAnsi="Malgun Gothic"/>
                <w:color w:val="auto"/>
                <w:sz w:val="22"/>
                <w:szCs w:val="22"/>
              </w:rPr>
              <w:t>Schedule of Insurance (PII) for the SRA business.</w:t>
            </w:r>
          </w:p>
          <w:p w:rsidR="001B633F" w:rsidRPr="00EA7129" w:rsidRDefault="001B633F" w:rsidP="001B633F">
            <w:pPr>
              <w:spacing w:after="0" w:line="240" w:lineRule="auto"/>
              <w:ind w:left="0" w:firstLine="0"/>
              <w:rPr>
                <w:rFonts w:ascii="Malgun Gothic" w:eastAsia="Malgun Gothic" w:hAnsi="Malgun Gothic"/>
                <w:color w:val="auto"/>
                <w:sz w:val="22"/>
                <w:szCs w:val="22"/>
              </w:rPr>
            </w:pPr>
          </w:p>
        </w:tc>
        <w:tc>
          <w:tcPr>
            <w:tcW w:w="2835" w:type="dxa"/>
            <w:shd w:val="clear" w:color="auto" w:fill="auto"/>
          </w:tcPr>
          <w:p w:rsidR="001B633F" w:rsidRPr="00EA7129" w:rsidRDefault="001B633F" w:rsidP="001B633F">
            <w:pPr>
              <w:spacing w:after="0" w:line="240" w:lineRule="auto"/>
              <w:ind w:left="0" w:firstLine="0"/>
              <w:rPr>
                <w:rFonts w:ascii="Malgun Gothic" w:eastAsia="Malgun Gothic" w:hAnsi="Malgun Gothic"/>
                <w:color w:val="auto"/>
                <w:sz w:val="22"/>
                <w:szCs w:val="22"/>
              </w:rPr>
            </w:pPr>
            <w:r w:rsidRPr="00EA7129">
              <w:rPr>
                <w:rFonts w:ascii="Malgun Gothic" w:eastAsia="Malgun Gothic" w:hAnsi="Malgun Gothic"/>
                <w:color w:val="auto"/>
                <w:sz w:val="22"/>
                <w:szCs w:val="22"/>
              </w:rPr>
              <w:t>Applicant to source.</w:t>
            </w:r>
          </w:p>
        </w:tc>
      </w:tr>
      <w:tr w:rsidR="001B633F" w:rsidRPr="00EA7129" w:rsidTr="00632C0D">
        <w:tc>
          <w:tcPr>
            <w:tcW w:w="988" w:type="dxa"/>
            <w:shd w:val="clear" w:color="auto" w:fill="D9D9D9" w:themeFill="background1" w:themeFillShade="D9"/>
          </w:tcPr>
          <w:p w:rsidR="001B633F" w:rsidRPr="00EA7129" w:rsidRDefault="001B633F" w:rsidP="001B633F">
            <w:pPr>
              <w:spacing w:after="0" w:line="240" w:lineRule="auto"/>
              <w:ind w:left="0" w:firstLine="0"/>
              <w:rPr>
                <w:rFonts w:ascii="Malgun Gothic" w:eastAsia="Malgun Gothic" w:hAnsi="Malgun Gothic"/>
                <w:color w:val="auto"/>
                <w:sz w:val="22"/>
                <w:szCs w:val="22"/>
              </w:rPr>
            </w:pPr>
            <w:r w:rsidRPr="00EA7129">
              <w:rPr>
                <w:rFonts w:ascii="Malgun Gothic" w:eastAsia="Malgun Gothic" w:hAnsi="Malgun Gothic"/>
                <w:color w:val="auto"/>
                <w:sz w:val="22"/>
                <w:szCs w:val="22"/>
              </w:rPr>
              <w:t>A11</w:t>
            </w:r>
          </w:p>
        </w:tc>
        <w:tc>
          <w:tcPr>
            <w:tcW w:w="6237" w:type="dxa"/>
            <w:shd w:val="clear" w:color="auto" w:fill="D9D9D9" w:themeFill="background1" w:themeFillShade="D9"/>
          </w:tcPr>
          <w:p w:rsidR="001B633F" w:rsidRPr="00EA7129" w:rsidRDefault="001B633F" w:rsidP="001B633F">
            <w:pPr>
              <w:spacing w:after="0" w:line="240" w:lineRule="auto"/>
              <w:ind w:left="0" w:firstLine="0"/>
              <w:rPr>
                <w:rFonts w:ascii="Malgun Gothic" w:eastAsia="Malgun Gothic" w:hAnsi="Malgun Gothic"/>
                <w:color w:val="auto"/>
                <w:sz w:val="22"/>
                <w:szCs w:val="22"/>
              </w:rPr>
            </w:pPr>
            <w:r w:rsidRPr="00EA7129">
              <w:rPr>
                <w:rFonts w:ascii="Malgun Gothic" w:eastAsia="Malgun Gothic" w:hAnsi="Malgun Gothic"/>
                <w:color w:val="auto"/>
                <w:sz w:val="22"/>
                <w:szCs w:val="22"/>
              </w:rPr>
              <w:t>PII Claims Record for the SRA business.</w:t>
            </w:r>
          </w:p>
        </w:tc>
        <w:tc>
          <w:tcPr>
            <w:tcW w:w="2835" w:type="dxa"/>
            <w:shd w:val="clear" w:color="auto" w:fill="D9D9D9" w:themeFill="background1" w:themeFillShade="D9"/>
          </w:tcPr>
          <w:p w:rsidR="001B633F" w:rsidRPr="00EA7129" w:rsidRDefault="001B633F" w:rsidP="001B633F">
            <w:pPr>
              <w:spacing w:after="0" w:line="240" w:lineRule="auto"/>
              <w:ind w:left="0" w:firstLine="0"/>
              <w:rPr>
                <w:rFonts w:ascii="Malgun Gothic" w:eastAsia="Malgun Gothic" w:hAnsi="Malgun Gothic"/>
                <w:color w:val="auto"/>
                <w:sz w:val="22"/>
                <w:szCs w:val="22"/>
              </w:rPr>
            </w:pPr>
            <w:r w:rsidRPr="00EA7129">
              <w:rPr>
                <w:rFonts w:ascii="Malgun Gothic" w:eastAsia="Malgun Gothic" w:hAnsi="Malgun Gothic"/>
                <w:color w:val="auto"/>
                <w:sz w:val="22"/>
                <w:szCs w:val="22"/>
              </w:rPr>
              <w:t>Applicant to source.</w:t>
            </w:r>
          </w:p>
        </w:tc>
      </w:tr>
      <w:tr w:rsidR="001B633F" w:rsidRPr="00EA7129" w:rsidTr="00632C0D">
        <w:tc>
          <w:tcPr>
            <w:tcW w:w="988" w:type="dxa"/>
            <w:shd w:val="clear" w:color="auto" w:fill="auto"/>
          </w:tcPr>
          <w:p w:rsidR="001B633F" w:rsidRPr="00EA7129" w:rsidRDefault="001B633F" w:rsidP="001B633F">
            <w:pPr>
              <w:spacing w:after="0" w:line="240" w:lineRule="auto"/>
              <w:ind w:left="0" w:firstLine="0"/>
              <w:rPr>
                <w:rFonts w:ascii="Malgun Gothic" w:eastAsia="Malgun Gothic" w:hAnsi="Malgun Gothic"/>
                <w:color w:val="auto"/>
                <w:sz w:val="22"/>
                <w:szCs w:val="22"/>
              </w:rPr>
            </w:pPr>
            <w:r w:rsidRPr="00EA7129">
              <w:rPr>
                <w:rFonts w:ascii="Malgun Gothic" w:eastAsia="Malgun Gothic" w:hAnsi="Malgun Gothic"/>
                <w:color w:val="auto"/>
                <w:sz w:val="22"/>
                <w:szCs w:val="22"/>
              </w:rPr>
              <w:t>A12</w:t>
            </w:r>
          </w:p>
        </w:tc>
        <w:tc>
          <w:tcPr>
            <w:tcW w:w="6237" w:type="dxa"/>
            <w:shd w:val="clear" w:color="auto" w:fill="auto"/>
          </w:tcPr>
          <w:p w:rsidR="001B633F" w:rsidRPr="00EA7129" w:rsidRDefault="001B633F" w:rsidP="001B633F">
            <w:pPr>
              <w:spacing w:after="0" w:line="240" w:lineRule="auto"/>
              <w:ind w:left="0" w:firstLine="0"/>
              <w:rPr>
                <w:rFonts w:ascii="Malgun Gothic" w:eastAsia="Malgun Gothic" w:hAnsi="Malgun Gothic"/>
                <w:color w:val="auto"/>
                <w:sz w:val="22"/>
                <w:szCs w:val="22"/>
              </w:rPr>
            </w:pPr>
            <w:r w:rsidRPr="00EA7129">
              <w:rPr>
                <w:rFonts w:ascii="Malgun Gothic" w:eastAsia="Malgun Gothic" w:hAnsi="Malgun Gothic"/>
                <w:color w:val="auto"/>
                <w:sz w:val="22"/>
                <w:szCs w:val="22"/>
              </w:rPr>
              <w:t>Policy quote from a CLC Participating Insurer.</w:t>
            </w:r>
          </w:p>
        </w:tc>
        <w:tc>
          <w:tcPr>
            <w:tcW w:w="2835" w:type="dxa"/>
            <w:shd w:val="clear" w:color="auto" w:fill="auto"/>
          </w:tcPr>
          <w:p w:rsidR="001B633F" w:rsidRPr="00EA7129" w:rsidRDefault="001B633F" w:rsidP="001B633F">
            <w:pPr>
              <w:spacing w:after="0" w:line="240" w:lineRule="auto"/>
              <w:ind w:left="0" w:firstLine="0"/>
              <w:rPr>
                <w:rFonts w:ascii="Malgun Gothic" w:eastAsia="Malgun Gothic" w:hAnsi="Malgun Gothic"/>
                <w:color w:val="auto"/>
                <w:sz w:val="22"/>
                <w:szCs w:val="22"/>
              </w:rPr>
            </w:pPr>
            <w:r w:rsidRPr="00EA7129">
              <w:rPr>
                <w:rFonts w:ascii="Malgun Gothic" w:eastAsia="Malgun Gothic" w:hAnsi="Malgun Gothic"/>
                <w:color w:val="auto"/>
                <w:sz w:val="22"/>
                <w:szCs w:val="22"/>
              </w:rPr>
              <w:t>Applicant to source.</w:t>
            </w:r>
          </w:p>
        </w:tc>
      </w:tr>
      <w:tr w:rsidR="001B633F" w:rsidRPr="00EA7129" w:rsidTr="00632C0D">
        <w:tc>
          <w:tcPr>
            <w:tcW w:w="988" w:type="dxa"/>
            <w:shd w:val="clear" w:color="auto" w:fill="D9D9D9" w:themeFill="background1" w:themeFillShade="D9"/>
          </w:tcPr>
          <w:p w:rsidR="001B633F" w:rsidRPr="00EA7129" w:rsidRDefault="001B633F" w:rsidP="001B633F">
            <w:pPr>
              <w:spacing w:after="0" w:line="240" w:lineRule="auto"/>
              <w:ind w:left="0" w:firstLine="0"/>
              <w:rPr>
                <w:rFonts w:ascii="Malgun Gothic" w:eastAsia="Malgun Gothic" w:hAnsi="Malgun Gothic"/>
                <w:color w:val="auto"/>
                <w:sz w:val="22"/>
                <w:szCs w:val="22"/>
              </w:rPr>
            </w:pPr>
            <w:r w:rsidRPr="00EA7129">
              <w:rPr>
                <w:rFonts w:ascii="Malgun Gothic" w:eastAsia="Malgun Gothic" w:hAnsi="Malgun Gothic"/>
                <w:color w:val="auto"/>
                <w:sz w:val="22"/>
                <w:szCs w:val="22"/>
              </w:rPr>
              <w:t>B3</w:t>
            </w:r>
          </w:p>
        </w:tc>
        <w:tc>
          <w:tcPr>
            <w:tcW w:w="6237" w:type="dxa"/>
            <w:shd w:val="clear" w:color="auto" w:fill="D9D9D9" w:themeFill="background1" w:themeFillShade="D9"/>
          </w:tcPr>
          <w:p w:rsidR="001B633F" w:rsidRPr="00EA7129" w:rsidRDefault="001B633F" w:rsidP="001B633F">
            <w:pPr>
              <w:spacing w:after="0" w:line="240" w:lineRule="auto"/>
              <w:ind w:left="0" w:firstLine="0"/>
              <w:rPr>
                <w:rFonts w:ascii="Malgun Gothic" w:eastAsia="Malgun Gothic" w:hAnsi="Malgun Gothic"/>
                <w:color w:val="auto"/>
                <w:sz w:val="22"/>
                <w:szCs w:val="22"/>
              </w:rPr>
            </w:pPr>
            <w:r w:rsidRPr="00EA7129">
              <w:rPr>
                <w:rFonts w:ascii="Malgun Gothic" w:eastAsia="Malgun Gothic" w:hAnsi="Malgun Gothic"/>
                <w:b/>
                <w:color w:val="auto"/>
                <w:sz w:val="22"/>
                <w:szCs w:val="22"/>
              </w:rPr>
              <w:t>An excel sheet</w:t>
            </w:r>
            <w:r w:rsidRPr="00EA7129">
              <w:rPr>
                <w:rFonts w:ascii="Malgun Gothic" w:eastAsia="Malgun Gothic" w:hAnsi="Malgun Gothic"/>
                <w:color w:val="auto"/>
                <w:sz w:val="22"/>
                <w:szCs w:val="22"/>
              </w:rPr>
              <w:t xml:space="preserve"> to show a summary/breakdown of the typical level of transaction volumes (by type) carried out by the SRA business over the past 3 years.</w:t>
            </w:r>
          </w:p>
          <w:p w:rsidR="002943F8" w:rsidRPr="00EA7129" w:rsidRDefault="002943F8" w:rsidP="002943F8">
            <w:pPr>
              <w:pStyle w:val="ListParagraph"/>
              <w:numPr>
                <w:ilvl w:val="0"/>
                <w:numId w:val="21"/>
              </w:numPr>
              <w:spacing w:after="0" w:line="240" w:lineRule="auto"/>
              <w:rPr>
                <w:rFonts w:ascii="Malgun Gothic" w:eastAsia="Malgun Gothic" w:hAnsi="Malgun Gothic"/>
                <w:i/>
                <w:color w:val="auto"/>
                <w:sz w:val="22"/>
                <w:szCs w:val="22"/>
              </w:rPr>
            </w:pPr>
            <w:r w:rsidRPr="00EA7129">
              <w:rPr>
                <w:rFonts w:ascii="Malgun Gothic" w:eastAsia="Malgun Gothic" w:hAnsi="Malgun Gothic"/>
                <w:i/>
                <w:color w:val="auto"/>
                <w:sz w:val="22"/>
                <w:szCs w:val="22"/>
              </w:rPr>
              <w:t>Tab 1: Fee Structure</w:t>
            </w:r>
          </w:p>
          <w:p w:rsidR="002943F8" w:rsidRPr="00EA7129" w:rsidRDefault="002943F8" w:rsidP="002943F8">
            <w:pPr>
              <w:pStyle w:val="ListParagraph"/>
              <w:numPr>
                <w:ilvl w:val="0"/>
                <w:numId w:val="21"/>
              </w:numPr>
              <w:spacing w:after="0" w:line="240" w:lineRule="auto"/>
              <w:rPr>
                <w:rFonts w:ascii="Malgun Gothic" w:eastAsia="Malgun Gothic" w:hAnsi="Malgun Gothic"/>
                <w:i/>
                <w:color w:val="auto"/>
                <w:sz w:val="22"/>
                <w:szCs w:val="22"/>
              </w:rPr>
            </w:pPr>
            <w:r w:rsidRPr="00EA7129">
              <w:rPr>
                <w:rFonts w:ascii="Malgun Gothic" w:eastAsia="Malgun Gothic" w:hAnsi="Malgun Gothic"/>
                <w:i/>
                <w:color w:val="auto"/>
                <w:sz w:val="22"/>
                <w:szCs w:val="22"/>
              </w:rPr>
              <w:t xml:space="preserve">Tab 2: Transaction volumes by types, including referral and conversion rates </w:t>
            </w:r>
          </w:p>
          <w:p w:rsidR="002943F8" w:rsidRPr="00EA7129" w:rsidRDefault="002943F8" w:rsidP="002943F8">
            <w:pPr>
              <w:pStyle w:val="ListParagraph"/>
              <w:numPr>
                <w:ilvl w:val="0"/>
                <w:numId w:val="21"/>
              </w:numPr>
              <w:spacing w:after="0" w:line="240" w:lineRule="auto"/>
              <w:rPr>
                <w:rFonts w:ascii="Malgun Gothic" w:eastAsia="Malgun Gothic" w:hAnsi="Malgun Gothic"/>
                <w:i/>
                <w:color w:val="auto"/>
                <w:sz w:val="22"/>
                <w:szCs w:val="22"/>
              </w:rPr>
            </w:pPr>
            <w:r w:rsidRPr="00EA7129">
              <w:rPr>
                <w:rFonts w:ascii="Malgun Gothic" w:eastAsia="Malgun Gothic" w:hAnsi="Malgun Gothic"/>
                <w:i/>
                <w:color w:val="auto"/>
                <w:sz w:val="22"/>
                <w:szCs w:val="22"/>
              </w:rPr>
              <w:t>Tab 2: income/fee by type for 12 month forecasts, including any referral costs</w:t>
            </w:r>
          </w:p>
          <w:p w:rsidR="002943F8" w:rsidRPr="00EA7129" w:rsidRDefault="002943F8" w:rsidP="002943F8">
            <w:pPr>
              <w:pStyle w:val="ListParagraph"/>
              <w:numPr>
                <w:ilvl w:val="0"/>
                <w:numId w:val="21"/>
              </w:numPr>
              <w:spacing w:after="0" w:line="240" w:lineRule="auto"/>
              <w:rPr>
                <w:rFonts w:ascii="Malgun Gothic" w:eastAsia="Malgun Gothic" w:hAnsi="Malgun Gothic"/>
                <w:i/>
                <w:color w:val="auto"/>
                <w:sz w:val="22"/>
                <w:szCs w:val="22"/>
              </w:rPr>
            </w:pPr>
            <w:r w:rsidRPr="00EA7129">
              <w:rPr>
                <w:rFonts w:ascii="Malgun Gothic" w:eastAsia="Malgun Gothic" w:hAnsi="Malgun Gothic"/>
                <w:i/>
                <w:color w:val="auto"/>
                <w:sz w:val="22"/>
                <w:szCs w:val="22"/>
              </w:rPr>
              <w:t>Tab 4: full 12 month profit and loss/or management accounts</w:t>
            </w:r>
          </w:p>
          <w:p w:rsidR="001B633F" w:rsidRPr="00EA7129" w:rsidRDefault="001B633F" w:rsidP="001B633F">
            <w:pPr>
              <w:spacing w:after="0" w:line="240" w:lineRule="auto"/>
              <w:ind w:left="0" w:firstLine="0"/>
              <w:rPr>
                <w:rFonts w:ascii="Malgun Gothic" w:eastAsia="Malgun Gothic" w:hAnsi="Malgun Gothic"/>
                <w:color w:val="auto"/>
                <w:sz w:val="22"/>
                <w:szCs w:val="22"/>
              </w:rPr>
            </w:pPr>
          </w:p>
        </w:tc>
        <w:tc>
          <w:tcPr>
            <w:tcW w:w="2835" w:type="dxa"/>
            <w:shd w:val="clear" w:color="auto" w:fill="D9D9D9" w:themeFill="background1" w:themeFillShade="D9"/>
          </w:tcPr>
          <w:p w:rsidR="001B633F" w:rsidRPr="00EA7129" w:rsidRDefault="001B633F" w:rsidP="001B633F">
            <w:pPr>
              <w:spacing w:after="0" w:line="240" w:lineRule="auto"/>
              <w:ind w:left="0" w:firstLine="0"/>
              <w:rPr>
                <w:rFonts w:ascii="Malgun Gothic" w:eastAsia="Malgun Gothic" w:hAnsi="Malgun Gothic"/>
                <w:color w:val="auto"/>
                <w:sz w:val="22"/>
                <w:szCs w:val="22"/>
              </w:rPr>
            </w:pPr>
            <w:r w:rsidRPr="00EA7129">
              <w:rPr>
                <w:rFonts w:ascii="Malgun Gothic" w:eastAsia="Malgun Gothic" w:hAnsi="Malgun Gothic"/>
                <w:color w:val="auto"/>
                <w:sz w:val="22"/>
                <w:szCs w:val="22"/>
              </w:rPr>
              <w:t>Applicant to source.</w:t>
            </w:r>
          </w:p>
        </w:tc>
      </w:tr>
      <w:tr w:rsidR="001B633F" w:rsidRPr="00EA7129" w:rsidTr="00632C0D">
        <w:tc>
          <w:tcPr>
            <w:tcW w:w="988" w:type="dxa"/>
            <w:shd w:val="clear" w:color="auto" w:fill="auto"/>
          </w:tcPr>
          <w:p w:rsidR="001B633F" w:rsidRPr="00EA7129" w:rsidRDefault="001B633F" w:rsidP="001B633F">
            <w:pPr>
              <w:spacing w:after="0" w:line="240" w:lineRule="auto"/>
              <w:ind w:left="0" w:firstLine="0"/>
              <w:rPr>
                <w:rFonts w:ascii="Malgun Gothic" w:eastAsia="Malgun Gothic" w:hAnsi="Malgun Gothic"/>
                <w:color w:val="auto"/>
                <w:sz w:val="22"/>
                <w:szCs w:val="22"/>
              </w:rPr>
            </w:pPr>
            <w:r w:rsidRPr="00EA7129">
              <w:rPr>
                <w:rFonts w:ascii="Malgun Gothic" w:eastAsia="Malgun Gothic" w:hAnsi="Malgun Gothic"/>
                <w:color w:val="auto"/>
                <w:sz w:val="22"/>
                <w:szCs w:val="22"/>
              </w:rPr>
              <w:t>C1</w:t>
            </w:r>
          </w:p>
        </w:tc>
        <w:tc>
          <w:tcPr>
            <w:tcW w:w="6237" w:type="dxa"/>
            <w:shd w:val="clear" w:color="auto" w:fill="auto"/>
          </w:tcPr>
          <w:p w:rsidR="001B633F" w:rsidRPr="00EA7129" w:rsidRDefault="001B633F" w:rsidP="001B633F">
            <w:pPr>
              <w:spacing w:after="0" w:line="240" w:lineRule="auto"/>
              <w:ind w:left="0" w:firstLine="0"/>
              <w:rPr>
                <w:rFonts w:ascii="Malgun Gothic" w:eastAsia="Malgun Gothic" w:hAnsi="Malgun Gothic"/>
                <w:color w:val="auto"/>
                <w:sz w:val="22"/>
                <w:szCs w:val="22"/>
              </w:rPr>
            </w:pPr>
            <w:r w:rsidRPr="00EA7129">
              <w:rPr>
                <w:rFonts w:ascii="Malgun Gothic" w:eastAsia="Malgun Gothic" w:hAnsi="Malgun Gothic"/>
                <w:color w:val="auto"/>
                <w:sz w:val="22"/>
                <w:szCs w:val="22"/>
              </w:rPr>
              <w:t>Copy of the most recent approved regulatory inspection.</w:t>
            </w:r>
          </w:p>
        </w:tc>
        <w:tc>
          <w:tcPr>
            <w:tcW w:w="2835" w:type="dxa"/>
            <w:shd w:val="clear" w:color="auto" w:fill="auto"/>
          </w:tcPr>
          <w:p w:rsidR="001B633F" w:rsidRPr="00EA7129" w:rsidRDefault="001B633F" w:rsidP="001B633F">
            <w:pPr>
              <w:spacing w:after="0" w:line="240" w:lineRule="auto"/>
              <w:ind w:left="0" w:firstLine="0"/>
              <w:rPr>
                <w:rFonts w:ascii="Malgun Gothic" w:eastAsia="Malgun Gothic" w:hAnsi="Malgun Gothic"/>
                <w:color w:val="auto"/>
                <w:sz w:val="22"/>
                <w:szCs w:val="22"/>
              </w:rPr>
            </w:pPr>
            <w:r w:rsidRPr="00EA7129">
              <w:rPr>
                <w:rFonts w:ascii="Malgun Gothic" w:eastAsia="Malgun Gothic" w:hAnsi="Malgun Gothic"/>
                <w:color w:val="auto"/>
                <w:sz w:val="22"/>
                <w:szCs w:val="22"/>
              </w:rPr>
              <w:t>Applicant to source.</w:t>
            </w:r>
          </w:p>
        </w:tc>
      </w:tr>
      <w:tr w:rsidR="001B633F" w:rsidRPr="00EA7129" w:rsidTr="00632C0D">
        <w:tc>
          <w:tcPr>
            <w:tcW w:w="988" w:type="dxa"/>
            <w:shd w:val="clear" w:color="auto" w:fill="D9D9D9" w:themeFill="background1" w:themeFillShade="D9"/>
          </w:tcPr>
          <w:p w:rsidR="001B633F" w:rsidRPr="00EA7129" w:rsidRDefault="001B633F" w:rsidP="001B633F">
            <w:pPr>
              <w:spacing w:after="0" w:line="240" w:lineRule="auto"/>
              <w:ind w:left="0" w:firstLine="0"/>
              <w:rPr>
                <w:rFonts w:ascii="Malgun Gothic" w:eastAsia="Malgun Gothic" w:hAnsi="Malgun Gothic"/>
                <w:color w:val="auto"/>
                <w:sz w:val="22"/>
                <w:szCs w:val="22"/>
              </w:rPr>
            </w:pPr>
            <w:r w:rsidRPr="00EA7129">
              <w:rPr>
                <w:rFonts w:ascii="Malgun Gothic" w:eastAsia="Malgun Gothic" w:hAnsi="Malgun Gothic"/>
                <w:color w:val="auto"/>
                <w:sz w:val="22"/>
                <w:szCs w:val="22"/>
              </w:rPr>
              <w:t>C4</w:t>
            </w:r>
          </w:p>
        </w:tc>
        <w:tc>
          <w:tcPr>
            <w:tcW w:w="6237" w:type="dxa"/>
            <w:shd w:val="clear" w:color="auto" w:fill="D9D9D9" w:themeFill="background1" w:themeFillShade="D9"/>
          </w:tcPr>
          <w:p w:rsidR="001B633F" w:rsidRPr="00EA7129" w:rsidRDefault="001B633F" w:rsidP="001B633F">
            <w:pPr>
              <w:spacing w:after="0" w:line="240" w:lineRule="auto"/>
              <w:ind w:left="0" w:firstLine="0"/>
              <w:rPr>
                <w:rFonts w:ascii="Malgun Gothic" w:eastAsia="Malgun Gothic" w:hAnsi="Malgun Gothic"/>
                <w:color w:val="auto"/>
                <w:sz w:val="22"/>
                <w:szCs w:val="22"/>
              </w:rPr>
            </w:pPr>
            <w:r w:rsidRPr="00EA7129">
              <w:rPr>
                <w:rFonts w:ascii="Malgun Gothic" w:eastAsia="Malgun Gothic" w:hAnsi="Malgun Gothic"/>
                <w:color w:val="auto"/>
                <w:sz w:val="22"/>
                <w:szCs w:val="22"/>
              </w:rPr>
              <w:t>Completed SRA/CLC Regulatory Information Exchange.</w:t>
            </w:r>
            <w:r w:rsidRPr="00EA7129">
              <w:rPr>
                <w:rFonts w:ascii="Malgun Gothic" w:eastAsia="Malgun Gothic" w:hAnsi="Malgun Gothic" w:cs="Times New Roman"/>
                <w:color w:val="auto"/>
                <w:sz w:val="22"/>
                <w:szCs w:val="22"/>
              </w:rPr>
              <w:t xml:space="preserve"> </w:t>
            </w:r>
          </w:p>
        </w:tc>
        <w:tc>
          <w:tcPr>
            <w:tcW w:w="2835" w:type="dxa"/>
            <w:shd w:val="clear" w:color="auto" w:fill="D9D9D9" w:themeFill="background1" w:themeFillShade="D9"/>
          </w:tcPr>
          <w:p w:rsidR="001B633F" w:rsidRPr="00EA7129" w:rsidRDefault="001B633F" w:rsidP="001B633F">
            <w:pPr>
              <w:spacing w:after="0" w:line="240" w:lineRule="auto"/>
              <w:ind w:left="0" w:firstLine="0"/>
              <w:rPr>
                <w:rFonts w:ascii="Malgun Gothic" w:eastAsia="Malgun Gothic" w:hAnsi="Malgun Gothic"/>
                <w:color w:val="auto"/>
                <w:sz w:val="22"/>
                <w:szCs w:val="22"/>
              </w:rPr>
            </w:pPr>
            <w:r w:rsidRPr="00EA7129">
              <w:rPr>
                <w:rFonts w:ascii="Malgun Gothic" w:eastAsia="Malgun Gothic" w:hAnsi="Malgun Gothic"/>
                <w:color w:val="auto"/>
                <w:sz w:val="22"/>
                <w:szCs w:val="22"/>
              </w:rPr>
              <w:t xml:space="preserve">Template available to download from the Guidance for CLC Practice applicants. </w:t>
            </w:r>
            <w:r w:rsidRPr="00EA7129">
              <w:rPr>
                <w:rFonts w:ascii="Malgun Gothic" w:eastAsia="Malgun Gothic" w:hAnsi="Malgun Gothic"/>
                <w:b/>
                <w:color w:val="auto"/>
                <w:sz w:val="22"/>
                <w:szCs w:val="22"/>
              </w:rPr>
              <w:t>Appendix 1.</w:t>
            </w:r>
          </w:p>
        </w:tc>
      </w:tr>
      <w:tr w:rsidR="001B633F" w:rsidRPr="00EA7129" w:rsidTr="00632C0D">
        <w:tc>
          <w:tcPr>
            <w:tcW w:w="988" w:type="dxa"/>
            <w:shd w:val="clear" w:color="auto" w:fill="auto"/>
          </w:tcPr>
          <w:p w:rsidR="001B633F" w:rsidRPr="00EA7129" w:rsidRDefault="001B633F" w:rsidP="001B633F">
            <w:pPr>
              <w:spacing w:after="0" w:line="240" w:lineRule="auto"/>
              <w:ind w:left="0" w:firstLine="0"/>
              <w:rPr>
                <w:rFonts w:ascii="Malgun Gothic" w:eastAsia="Malgun Gothic" w:hAnsi="Malgun Gothic"/>
                <w:color w:val="auto"/>
                <w:sz w:val="22"/>
                <w:szCs w:val="22"/>
              </w:rPr>
            </w:pPr>
            <w:r w:rsidRPr="00EA7129">
              <w:rPr>
                <w:rFonts w:ascii="Malgun Gothic" w:eastAsia="Malgun Gothic" w:hAnsi="Malgun Gothic"/>
                <w:color w:val="auto"/>
                <w:sz w:val="22"/>
                <w:szCs w:val="22"/>
              </w:rPr>
              <w:t>C5</w:t>
            </w:r>
          </w:p>
        </w:tc>
        <w:tc>
          <w:tcPr>
            <w:tcW w:w="6237" w:type="dxa"/>
            <w:shd w:val="clear" w:color="auto" w:fill="auto"/>
          </w:tcPr>
          <w:p w:rsidR="001B633F" w:rsidRPr="00EA7129" w:rsidRDefault="001B633F" w:rsidP="001B633F">
            <w:pPr>
              <w:spacing w:after="0" w:line="240" w:lineRule="auto"/>
              <w:ind w:left="0" w:firstLine="0"/>
              <w:rPr>
                <w:rFonts w:ascii="Malgun Gothic" w:eastAsia="Malgun Gothic" w:hAnsi="Malgun Gothic"/>
                <w:color w:val="auto"/>
                <w:sz w:val="22"/>
                <w:szCs w:val="22"/>
              </w:rPr>
            </w:pPr>
            <w:r w:rsidRPr="00EA7129">
              <w:rPr>
                <w:rFonts w:ascii="Malgun Gothic" w:eastAsia="Malgun Gothic" w:hAnsi="Malgun Gothic"/>
                <w:color w:val="auto"/>
                <w:sz w:val="22"/>
                <w:szCs w:val="22"/>
              </w:rPr>
              <w:t xml:space="preserve">Last three years’ management accounts </w:t>
            </w:r>
            <w:r w:rsidRPr="00EA7129">
              <w:rPr>
                <w:rFonts w:ascii="Malgun Gothic" w:eastAsia="Malgun Gothic" w:hAnsi="Malgun Gothic"/>
                <w:b/>
                <w:color w:val="auto"/>
                <w:sz w:val="22"/>
                <w:szCs w:val="22"/>
              </w:rPr>
              <w:t>and</w:t>
            </w:r>
            <w:r w:rsidRPr="00EA7129">
              <w:rPr>
                <w:rFonts w:ascii="Malgun Gothic" w:eastAsia="Malgun Gothic" w:hAnsi="Malgun Gothic"/>
                <w:color w:val="auto"/>
                <w:sz w:val="22"/>
                <w:szCs w:val="22"/>
              </w:rPr>
              <w:t xml:space="preserve"> the most recent Balance Sheet.</w:t>
            </w:r>
          </w:p>
        </w:tc>
        <w:tc>
          <w:tcPr>
            <w:tcW w:w="2835" w:type="dxa"/>
            <w:shd w:val="clear" w:color="auto" w:fill="auto"/>
          </w:tcPr>
          <w:p w:rsidR="001B633F" w:rsidRPr="00EA7129" w:rsidRDefault="001B633F" w:rsidP="001B633F">
            <w:pPr>
              <w:spacing w:after="0" w:line="240" w:lineRule="auto"/>
              <w:ind w:left="0" w:firstLine="0"/>
              <w:rPr>
                <w:rFonts w:ascii="Malgun Gothic" w:eastAsia="Malgun Gothic" w:hAnsi="Malgun Gothic"/>
                <w:color w:val="auto"/>
                <w:sz w:val="22"/>
                <w:szCs w:val="22"/>
              </w:rPr>
            </w:pPr>
            <w:r w:rsidRPr="00EA7129">
              <w:rPr>
                <w:rFonts w:ascii="Malgun Gothic" w:eastAsia="Malgun Gothic" w:hAnsi="Malgun Gothic"/>
                <w:color w:val="auto"/>
                <w:sz w:val="22"/>
                <w:szCs w:val="22"/>
              </w:rPr>
              <w:t>Applicant to source.</w:t>
            </w:r>
          </w:p>
        </w:tc>
      </w:tr>
      <w:tr w:rsidR="001B633F" w:rsidRPr="00EA7129" w:rsidTr="00632C0D">
        <w:tc>
          <w:tcPr>
            <w:tcW w:w="988" w:type="dxa"/>
            <w:shd w:val="clear" w:color="auto" w:fill="D9D9D9" w:themeFill="background1" w:themeFillShade="D9"/>
          </w:tcPr>
          <w:p w:rsidR="001B633F" w:rsidRPr="00EA7129" w:rsidRDefault="001B633F" w:rsidP="001B633F">
            <w:pPr>
              <w:spacing w:after="0" w:line="240" w:lineRule="auto"/>
              <w:ind w:left="0" w:firstLine="0"/>
              <w:rPr>
                <w:rFonts w:ascii="Malgun Gothic" w:eastAsia="Malgun Gothic" w:hAnsi="Malgun Gothic"/>
                <w:color w:val="auto"/>
                <w:sz w:val="22"/>
                <w:szCs w:val="22"/>
              </w:rPr>
            </w:pPr>
            <w:r w:rsidRPr="00EA7129">
              <w:rPr>
                <w:rFonts w:ascii="Malgun Gothic" w:eastAsia="Malgun Gothic" w:hAnsi="Malgun Gothic"/>
                <w:color w:val="auto"/>
                <w:sz w:val="22"/>
                <w:szCs w:val="22"/>
              </w:rPr>
              <w:t>C7</w:t>
            </w:r>
          </w:p>
        </w:tc>
        <w:tc>
          <w:tcPr>
            <w:tcW w:w="6237" w:type="dxa"/>
            <w:shd w:val="clear" w:color="auto" w:fill="D9D9D9" w:themeFill="background1" w:themeFillShade="D9"/>
          </w:tcPr>
          <w:p w:rsidR="001B633F" w:rsidRPr="00EA7129" w:rsidRDefault="001B633F" w:rsidP="001B633F">
            <w:pPr>
              <w:spacing w:after="0" w:line="240" w:lineRule="auto"/>
              <w:ind w:left="0" w:firstLine="0"/>
              <w:rPr>
                <w:rFonts w:ascii="Malgun Gothic" w:eastAsia="Malgun Gothic" w:hAnsi="Malgun Gothic"/>
                <w:color w:val="auto"/>
                <w:sz w:val="22"/>
                <w:szCs w:val="22"/>
              </w:rPr>
            </w:pPr>
            <w:r w:rsidRPr="00EA7129">
              <w:rPr>
                <w:rFonts w:ascii="Malgun Gothic" w:eastAsia="Malgun Gothic" w:hAnsi="Malgun Gothic"/>
                <w:color w:val="auto"/>
                <w:sz w:val="22"/>
                <w:szCs w:val="22"/>
              </w:rPr>
              <w:t>If applicable, evidence that the SRA business or its owners has been:</w:t>
            </w:r>
          </w:p>
          <w:p w:rsidR="001B633F" w:rsidRPr="00EA7129" w:rsidRDefault="001B633F" w:rsidP="001B633F">
            <w:pPr>
              <w:numPr>
                <w:ilvl w:val="0"/>
                <w:numId w:val="17"/>
              </w:numPr>
              <w:spacing w:after="0" w:line="240" w:lineRule="auto"/>
              <w:contextualSpacing/>
              <w:rPr>
                <w:rFonts w:ascii="Malgun Gothic" w:eastAsia="Malgun Gothic" w:hAnsi="Malgun Gothic"/>
                <w:color w:val="auto"/>
                <w:sz w:val="22"/>
                <w:szCs w:val="22"/>
              </w:rPr>
            </w:pPr>
            <w:r w:rsidRPr="00EA7129">
              <w:rPr>
                <w:rFonts w:ascii="Malgun Gothic" w:eastAsia="Malgun Gothic" w:hAnsi="Malgun Gothic"/>
                <w:color w:val="auto"/>
                <w:sz w:val="22"/>
                <w:szCs w:val="22"/>
              </w:rPr>
              <w:lastRenderedPageBreak/>
              <w:t xml:space="preserve">Refused Professional Indemnity Insurance </w:t>
            </w:r>
          </w:p>
          <w:p w:rsidR="001B633F" w:rsidRPr="00EA7129" w:rsidRDefault="006C57AC" w:rsidP="001B633F">
            <w:pPr>
              <w:numPr>
                <w:ilvl w:val="0"/>
                <w:numId w:val="17"/>
              </w:numPr>
              <w:spacing w:after="0" w:line="240" w:lineRule="auto"/>
              <w:contextualSpacing/>
              <w:rPr>
                <w:rFonts w:ascii="Malgun Gothic" w:eastAsia="Malgun Gothic" w:hAnsi="Malgun Gothic"/>
                <w:color w:val="auto"/>
                <w:sz w:val="22"/>
                <w:szCs w:val="22"/>
              </w:rPr>
            </w:pPr>
            <w:r>
              <w:rPr>
                <w:rFonts w:ascii="Malgun Gothic" w:eastAsia="Malgun Gothic" w:hAnsi="Malgun Gothic"/>
                <w:color w:val="auto"/>
                <w:sz w:val="22"/>
                <w:szCs w:val="22"/>
              </w:rPr>
              <w:t xml:space="preserve">Is the subject of any </w:t>
            </w:r>
            <w:r w:rsidR="001B633F" w:rsidRPr="00EA7129">
              <w:rPr>
                <w:rFonts w:ascii="Malgun Gothic" w:eastAsia="Malgun Gothic" w:hAnsi="Malgun Gothic"/>
                <w:color w:val="auto"/>
                <w:sz w:val="22"/>
                <w:szCs w:val="22"/>
              </w:rPr>
              <w:t>insolvency event</w:t>
            </w:r>
          </w:p>
          <w:p w:rsidR="001B633F" w:rsidRPr="00EA7129" w:rsidRDefault="001B633F" w:rsidP="001B633F">
            <w:pPr>
              <w:numPr>
                <w:ilvl w:val="0"/>
                <w:numId w:val="17"/>
              </w:numPr>
              <w:spacing w:after="0" w:line="240" w:lineRule="auto"/>
              <w:contextualSpacing/>
              <w:rPr>
                <w:rFonts w:ascii="Malgun Gothic" w:eastAsia="Malgun Gothic" w:hAnsi="Malgun Gothic"/>
                <w:color w:val="auto"/>
                <w:sz w:val="22"/>
                <w:szCs w:val="22"/>
              </w:rPr>
            </w:pPr>
            <w:r w:rsidRPr="00EA7129">
              <w:rPr>
                <w:rFonts w:ascii="Malgun Gothic" w:eastAsia="Malgun Gothic" w:hAnsi="Malgun Gothic"/>
                <w:color w:val="auto"/>
                <w:sz w:val="22"/>
                <w:szCs w:val="22"/>
              </w:rPr>
              <w:t xml:space="preserve">Is subject to any </w:t>
            </w:r>
            <w:r w:rsidR="006C57AC">
              <w:rPr>
                <w:rFonts w:ascii="Malgun Gothic" w:eastAsia="Malgun Gothic" w:hAnsi="Malgun Gothic"/>
                <w:color w:val="auto"/>
                <w:sz w:val="22"/>
                <w:szCs w:val="22"/>
              </w:rPr>
              <w:t xml:space="preserve">pending, ongoing </w:t>
            </w:r>
            <w:r w:rsidRPr="00EA7129">
              <w:rPr>
                <w:rFonts w:ascii="Malgun Gothic" w:eastAsia="Malgun Gothic" w:hAnsi="Malgun Gothic"/>
                <w:color w:val="auto"/>
                <w:sz w:val="22"/>
                <w:szCs w:val="22"/>
              </w:rPr>
              <w:t>or previous investigation by any statutory, regulatory or governing body</w:t>
            </w:r>
          </w:p>
          <w:p w:rsidR="001B633F" w:rsidRPr="00EA7129" w:rsidRDefault="001B633F" w:rsidP="001B633F">
            <w:pPr>
              <w:spacing w:after="0" w:line="240" w:lineRule="auto"/>
              <w:ind w:left="0" w:firstLine="0"/>
              <w:rPr>
                <w:rFonts w:ascii="Malgun Gothic" w:eastAsia="Malgun Gothic" w:hAnsi="Malgun Gothic"/>
                <w:color w:val="auto"/>
                <w:sz w:val="22"/>
                <w:szCs w:val="22"/>
              </w:rPr>
            </w:pPr>
          </w:p>
        </w:tc>
        <w:tc>
          <w:tcPr>
            <w:tcW w:w="2835" w:type="dxa"/>
            <w:shd w:val="clear" w:color="auto" w:fill="D9D9D9" w:themeFill="background1" w:themeFillShade="D9"/>
          </w:tcPr>
          <w:p w:rsidR="001B633F" w:rsidRPr="00EA7129" w:rsidRDefault="001B633F" w:rsidP="001B633F">
            <w:pPr>
              <w:spacing w:after="0" w:line="240" w:lineRule="auto"/>
              <w:ind w:left="0" w:firstLine="0"/>
              <w:rPr>
                <w:rFonts w:ascii="Malgun Gothic" w:eastAsia="Malgun Gothic" w:hAnsi="Malgun Gothic"/>
                <w:color w:val="auto"/>
                <w:sz w:val="22"/>
                <w:szCs w:val="22"/>
              </w:rPr>
            </w:pPr>
            <w:r w:rsidRPr="00EA7129">
              <w:rPr>
                <w:rFonts w:ascii="Malgun Gothic" w:eastAsia="Malgun Gothic" w:hAnsi="Malgun Gothic"/>
                <w:color w:val="auto"/>
                <w:sz w:val="22"/>
                <w:szCs w:val="22"/>
              </w:rPr>
              <w:lastRenderedPageBreak/>
              <w:t>Applicant to source.</w:t>
            </w:r>
          </w:p>
        </w:tc>
      </w:tr>
      <w:tr w:rsidR="001B633F" w:rsidRPr="00EA7129" w:rsidTr="00632C0D">
        <w:tc>
          <w:tcPr>
            <w:tcW w:w="988" w:type="dxa"/>
            <w:shd w:val="clear" w:color="auto" w:fill="auto"/>
          </w:tcPr>
          <w:p w:rsidR="001B633F" w:rsidRPr="00EA7129" w:rsidRDefault="001B633F" w:rsidP="001B633F">
            <w:pPr>
              <w:spacing w:after="0" w:line="240" w:lineRule="auto"/>
              <w:ind w:left="0" w:firstLine="0"/>
              <w:rPr>
                <w:rFonts w:ascii="Malgun Gothic" w:eastAsia="Malgun Gothic" w:hAnsi="Malgun Gothic"/>
                <w:color w:val="auto"/>
                <w:sz w:val="22"/>
                <w:szCs w:val="22"/>
              </w:rPr>
            </w:pPr>
            <w:r w:rsidRPr="00EA7129">
              <w:rPr>
                <w:rFonts w:ascii="Malgun Gothic" w:eastAsia="Malgun Gothic" w:hAnsi="Malgun Gothic"/>
                <w:color w:val="auto"/>
                <w:sz w:val="22"/>
                <w:szCs w:val="22"/>
              </w:rPr>
              <w:t>D1</w:t>
            </w:r>
          </w:p>
        </w:tc>
        <w:tc>
          <w:tcPr>
            <w:tcW w:w="6237" w:type="dxa"/>
            <w:shd w:val="clear" w:color="auto" w:fill="auto"/>
          </w:tcPr>
          <w:p w:rsidR="001B633F" w:rsidRPr="00EA7129" w:rsidRDefault="001B633F" w:rsidP="001B633F">
            <w:pPr>
              <w:spacing w:after="0" w:line="240" w:lineRule="auto"/>
              <w:ind w:left="0" w:firstLine="0"/>
              <w:rPr>
                <w:rFonts w:ascii="Malgun Gothic" w:eastAsia="Malgun Gothic" w:hAnsi="Malgun Gothic"/>
                <w:color w:val="auto"/>
                <w:sz w:val="22"/>
                <w:szCs w:val="22"/>
              </w:rPr>
            </w:pPr>
            <w:r w:rsidRPr="00EA7129">
              <w:rPr>
                <w:rFonts w:ascii="Malgun Gothic" w:eastAsia="Malgun Gothic" w:hAnsi="Malgun Gothic"/>
                <w:color w:val="auto"/>
                <w:sz w:val="22"/>
                <w:szCs w:val="22"/>
              </w:rPr>
              <w:t xml:space="preserve">Provide information on the Owners and </w:t>
            </w:r>
            <w:r w:rsidR="00D81190">
              <w:rPr>
                <w:rFonts w:ascii="Malgun Gothic" w:eastAsia="Malgun Gothic" w:hAnsi="Malgun Gothic"/>
                <w:color w:val="auto"/>
                <w:sz w:val="22"/>
                <w:szCs w:val="22"/>
              </w:rPr>
              <w:t>Registered Managers</w:t>
            </w:r>
            <w:r w:rsidRPr="00EA7129">
              <w:rPr>
                <w:rFonts w:ascii="Malgun Gothic" w:eastAsia="Malgun Gothic" w:hAnsi="Malgun Gothic"/>
                <w:color w:val="auto"/>
                <w:sz w:val="22"/>
                <w:szCs w:val="22"/>
              </w:rPr>
              <w:t xml:space="preserve"> in the SRA business.</w:t>
            </w:r>
          </w:p>
        </w:tc>
        <w:tc>
          <w:tcPr>
            <w:tcW w:w="2835" w:type="dxa"/>
            <w:shd w:val="clear" w:color="auto" w:fill="auto"/>
          </w:tcPr>
          <w:p w:rsidR="001B633F" w:rsidRPr="00EA7129" w:rsidRDefault="001B633F" w:rsidP="001B633F">
            <w:pPr>
              <w:spacing w:after="0" w:line="240" w:lineRule="auto"/>
              <w:ind w:left="0" w:firstLine="0"/>
              <w:rPr>
                <w:rFonts w:ascii="Malgun Gothic" w:eastAsia="Malgun Gothic" w:hAnsi="Malgun Gothic"/>
                <w:color w:val="auto"/>
                <w:sz w:val="22"/>
                <w:szCs w:val="22"/>
              </w:rPr>
            </w:pPr>
            <w:r w:rsidRPr="00EA7129">
              <w:rPr>
                <w:rFonts w:ascii="Malgun Gothic" w:eastAsia="Malgun Gothic" w:hAnsi="Malgun Gothic"/>
                <w:color w:val="auto"/>
                <w:sz w:val="22"/>
                <w:szCs w:val="22"/>
              </w:rPr>
              <w:t xml:space="preserve">Template available to download from the Guidance for CLC Practice applicants. </w:t>
            </w:r>
            <w:r w:rsidRPr="00EA7129">
              <w:rPr>
                <w:rFonts w:ascii="Malgun Gothic" w:eastAsia="Malgun Gothic" w:hAnsi="Malgun Gothic"/>
                <w:b/>
                <w:color w:val="auto"/>
                <w:sz w:val="22"/>
                <w:szCs w:val="22"/>
              </w:rPr>
              <w:t>Appendix 2</w:t>
            </w:r>
            <w:r w:rsidRPr="00EA7129">
              <w:rPr>
                <w:rFonts w:ascii="Malgun Gothic" w:eastAsia="Malgun Gothic" w:hAnsi="Malgun Gothic"/>
                <w:color w:val="auto"/>
                <w:sz w:val="22"/>
                <w:szCs w:val="22"/>
              </w:rPr>
              <w:t>.</w:t>
            </w:r>
          </w:p>
        </w:tc>
      </w:tr>
      <w:tr w:rsidR="001B633F" w:rsidRPr="00EA7129" w:rsidTr="00632C0D">
        <w:tc>
          <w:tcPr>
            <w:tcW w:w="988" w:type="dxa"/>
            <w:shd w:val="clear" w:color="auto" w:fill="D9D9D9" w:themeFill="background1" w:themeFillShade="D9"/>
          </w:tcPr>
          <w:p w:rsidR="001B633F" w:rsidRPr="00EA7129" w:rsidRDefault="001B633F" w:rsidP="001B633F">
            <w:pPr>
              <w:spacing w:after="0" w:line="240" w:lineRule="auto"/>
              <w:ind w:left="0" w:firstLine="0"/>
              <w:rPr>
                <w:rFonts w:ascii="Malgun Gothic" w:eastAsia="Malgun Gothic" w:hAnsi="Malgun Gothic"/>
                <w:color w:val="auto"/>
                <w:sz w:val="22"/>
                <w:szCs w:val="22"/>
              </w:rPr>
            </w:pPr>
            <w:r w:rsidRPr="00EA7129">
              <w:rPr>
                <w:rFonts w:ascii="Malgun Gothic" w:eastAsia="Malgun Gothic" w:hAnsi="Malgun Gothic"/>
                <w:color w:val="auto"/>
                <w:sz w:val="22"/>
                <w:szCs w:val="22"/>
              </w:rPr>
              <w:t>D2</w:t>
            </w:r>
          </w:p>
        </w:tc>
        <w:tc>
          <w:tcPr>
            <w:tcW w:w="6237" w:type="dxa"/>
            <w:shd w:val="clear" w:color="auto" w:fill="D9D9D9" w:themeFill="background1" w:themeFillShade="D9"/>
          </w:tcPr>
          <w:p w:rsidR="001B633F" w:rsidRPr="00EA7129" w:rsidRDefault="001B633F" w:rsidP="001B633F">
            <w:pPr>
              <w:spacing w:after="0" w:line="240" w:lineRule="auto"/>
              <w:ind w:left="0" w:firstLine="0"/>
              <w:rPr>
                <w:rFonts w:ascii="Malgun Gothic" w:eastAsia="Malgun Gothic" w:hAnsi="Malgun Gothic"/>
                <w:color w:val="auto"/>
                <w:sz w:val="22"/>
                <w:szCs w:val="22"/>
              </w:rPr>
            </w:pPr>
            <w:r w:rsidRPr="00EA7129">
              <w:rPr>
                <w:rFonts w:ascii="Malgun Gothic" w:eastAsia="Malgun Gothic" w:hAnsi="Malgun Gothic"/>
                <w:color w:val="auto"/>
                <w:sz w:val="22"/>
                <w:szCs w:val="22"/>
              </w:rPr>
              <w:t>Organisational chart for the existing SRA business and CLC NewCo, including non-operational individuals with a material interest specifying individual roles.</w:t>
            </w:r>
          </w:p>
        </w:tc>
        <w:tc>
          <w:tcPr>
            <w:tcW w:w="2835" w:type="dxa"/>
            <w:shd w:val="clear" w:color="auto" w:fill="D9D9D9" w:themeFill="background1" w:themeFillShade="D9"/>
          </w:tcPr>
          <w:p w:rsidR="001B633F" w:rsidRPr="00EA7129" w:rsidRDefault="001B633F" w:rsidP="001B633F">
            <w:pPr>
              <w:spacing w:after="0" w:line="240" w:lineRule="auto"/>
              <w:ind w:left="0" w:firstLine="0"/>
              <w:rPr>
                <w:rFonts w:ascii="Malgun Gothic" w:eastAsia="Malgun Gothic" w:hAnsi="Malgun Gothic"/>
                <w:color w:val="auto"/>
                <w:sz w:val="22"/>
                <w:szCs w:val="22"/>
              </w:rPr>
            </w:pPr>
            <w:r w:rsidRPr="00EA7129">
              <w:rPr>
                <w:rFonts w:ascii="Malgun Gothic" w:eastAsia="Malgun Gothic" w:hAnsi="Malgun Gothic"/>
                <w:color w:val="auto"/>
                <w:sz w:val="22"/>
                <w:szCs w:val="22"/>
              </w:rPr>
              <w:t>Applicant to source.</w:t>
            </w:r>
          </w:p>
        </w:tc>
      </w:tr>
      <w:tr w:rsidR="001B633F" w:rsidRPr="00EA7129" w:rsidTr="00632C0D">
        <w:tc>
          <w:tcPr>
            <w:tcW w:w="988" w:type="dxa"/>
            <w:shd w:val="clear" w:color="auto" w:fill="auto"/>
          </w:tcPr>
          <w:p w:rsidR="001B633F" w:rsidRPr="00EA7129" w:rsidRDefault="001B633F" w:rsidP="001B633F">
            <w:pPr>
              <w:spacing w:after="0" w:line="240" w:lineRule="auto"/>
              <w:ind w:left="0" w:firstLine="0"/>
              <w:rPr>
                <w:rFonts w:ascii="Malgun Gothic" w:eastAsia="Malgun Gothic" w:hAnsi="Malgun Gothic"/>
                <w:color w:val="auto"/>
                <w:sz w:val="22"/>
                <w:szCs w:val="22"/>
              </w:rPr>
            </w:pPr>
            <w:r w:rsidRPr="00EA7129">
              <w:rPr>
                <w:rFonts w:ascii="Malgun Gothic" w:eastAsia="Malgun Gothic" w:hAnsi="Malgun Gothic"/>
                <w:color w:val="auto"/>
                <w:sz w:val="22"/>
                <w:szCs w:val="22"/>
              </w:rPr>
              <w:t>E1-E4</w:t>
            </w:r>
          </w:p>
        </w:tc>
        <w:tc>
          <w:tcPr>
            <w:tcW w:w="6237" w:type="dxa"/>
            <w:shd w:val="clear" w:color="auto" w:fill="auto"/>
          </w:tcPr>
          <w:p w:rsidR="001B633F" w:rsidRPr="00EA7129" w:rsidRDefault="001B633F" w:rsidP="001B633F">
            <w:pPr>
              <w:spacing w:after="0" w:line="240" w:lineRule="auto"/>
              <w:ind w:left="0" w:firstLine="0"/>
              <w:rPr>
                <w:rFonts w:ascii="Malgun Gothic" w:eastAsia="Malgun Gothic" w:hAnsi="Malgun Gothic"/>
                <w:color w:val="auto"/>
                <w:sz w:val="22"/>
                <w:szCs w:val="22"/>
              </w:rPr>
            </w:pPr>
            <w:r w:rsidRPr="00EA7129">
              <w:rPr>
                <w:rFonts w:ascii="Malgun Gothic" w:eastAsia="Malgun Gothic" w:hAnsi="Malgun Gothic"/>
                <w:color w:val="auto"/>
                <w:sz w:val="22"/>
                <w:szCs w:val="22"/>
              </w:rPr>
              <w:t>SRA business’ client facing policy documents</w:t>
            </w:r>
          </w:p>
          <w:p w:rsidR="001B633F" w:rsidRPr="00EA7129" w:rsidRDefault="001B633F" w:rsidP="001B633F">
            <w:pPr>
              <w:spacing w:after="0" w:line="240" w:lineRule="auto"/>
              <w:ind w:left="0" w:firstLine="0"/>
              <w:rPr>
                <w:rFonts w:ascii="Malgun Gothic" w:eastAsia="Malgun Gothic" w:hAnsi="Malgun Gothic"/>
                <w:color w:val="auto"/>
                <w:sz w:val="22"/>
                <w:szCs w:val="22"/>
              </w:rPr>
            </w:pPr>
            <w:r w:rsidRPr="00EA7129">
              <w:rPr>
                <w:rFonts w:ascii="Malgun Gothic" w:eastAsia="Malgun Gothic" w:hAnsi="Malgun Gothic"/>
                <w:color w:val="auto"/>
                <w:sz w:val="22"/>
                <w:szCs w:val="22"/>
              </w:rPr>
              <w:t>AML Business Wide Risk Assessment</w:t>
            </w:r>
          </w:p>
          <w:p w:rsidR="001B633F" w:rsidRPr="00EA7129" w:rsidRDefault="001B633F" w:rsidP="001B633F">
            <w:pPr>
              <w:spacing w:after="0" w:line="240" w:lineRule="auto"/>
              <w:ind w:left="0" w:firstLine="0"/>
              <w:rPr>
                <w:rFonts w:ascii="Malgun Gothic" w:eastAsia="Malgun Gothic" w:hAnsi="Malgun Gothic"/>
                <w:color w:val="auto"/>
                <w:sz w:val="22"/>
                <w:szCs w:val="22"/>
              </w:rPr>
            </w:pPr>
            <w:r w:rsidRPr="00EA7129">
              <w:rPr>
                <w:rFonts w:ascii="Malgun Gothic" w:eastAsia="Malgun Gothic" w:hAnsi="Malgun Gothic"/>
                <w:color w:val="auto"/>
                <w:sz w:val="22"/>
                <w:szCs w:val="22"/>
              </w:rPr>
              <w:t>Business Continuity Plan</w:t>
            </w:r>
          </w:p>
          <w:p w:rsidR="001B633F" w:rsidRPr="00EA7129" w:rsidRDefault="001B633F" w:rsidP="001B633F">
            <w:pPr>
              <w:spacing w:after="0" w:line="240" w:lineRule="auto"/>
              <w:ind w:left="0" w:firstLine="0"/>
              <w:rPr>
                <w:rFonts w:ascii="Malgun Gothic" w:eastAsia="Malgun Gothic" w:hAnsi="Malgun Gothic"/>
                <w:color w:val="auto"/>
                <w:sz w:val="22"/>
                <w:szCs w:val="22"/>
              </w:rPr>
            </w:pPr>
            <w:r w:rsidRPr="00EA7129">
              <w:rPr>
                <w:rFonts w:ascii="Malgun Gothic" w:eastAsia="Malgun Gothic" w:hAnsi="Malgun Gothic"/>
                <w:color w:val="auto"/>
                <w:sz w:val="22"/>
                <w:szCs w:val="22"/>
              </w:rPr>
              <w:t>Terms of Engagement</w:t>
            </w:r>
          </w:p>
        </w:tc>
        <w:tc>
          <w:tcPr>
            <w:tcW w:w="2835" w:type="dxa"/>
            <w:shd w:val="clear" w:color="auto" w:fill="auto"/>
          </w:tcPr>
          <w:p w:rsidR="001B633F" w:rsidRPr="00EA7129" w:rsidRDefault="001B633F" w:rsidP="001B633F">
            <w:pPr>
              <w:spacing w:after="0" w:line="240" w:lineRule="auto"/>
              <w:ind w:left="0" w:firstLine="0"/>
              <w:rPr>
                <w:rFonts w:ascii="Malgun Gothic" w:eastAsia="Malgun Gothic" w:hAnsi="Malgun Gothic"/>
                <w:color w:val="auto"/>
                <w:sz w:val="22"/>
                <w:szCs w:val="22"/>
              </w:rPr>
            </w:pPr>
            <w:r w:rsidRPr="00EA7129">
              <w:rPr>
                <w:rFonts w:ascii="Malgun Gothic" w:eastAsia="Malgun Gothic" w:hAnsi="Malgun Gothic"/>
                <w:color w:val="auto"/>
                <w:sz w:val="22"/>
                <w:szCs w:val="22"/>
              </w:rPr>
              <w:t>Applicant to source.</w:t>
            </w:r>
          </w:p>
        </w:tc>
      </w:tr>
      <w:tr w:rsidR="001B633F" w:rsidRPr="00EA7129" w:rsidTr="00632C0D">
        <w:tc>
          <w:tcPr>
            <w:tcW w:w="988" w:type="dxa"/>
            <w:shd w:val="clear" w:color="auto" w:fill="D9D9D9" w:themeFill="background1" w:themeFillShade="D9"/>
          </w:tcPr>
          <w:p w:rsidR="001B633F" w:rsidRPr="00EA7129" w:rsidRDefault="001B633F" w:rsidP="001B633F">
            <w:pPr>
              <w:spacing w:after="0" w:line="240" w:lineRule="auto"/>
              <w:ind w:left="0" w:firstLine="0"/>
              <w:rPr>
                <w:rFonts w:ascii="Malgun Gothic" w:eastAsia="Malgun Gothic" w:hAnsi="Malgun Gothic"/>
                <w:color w:val="auto"/>
                <w:sz w:val="22"/>
                <w:szCs w:val="22"/>
              </w:rPr>
            </w:pPr>
            <w:r w:rsidRPr="00EA7129">
              <w:rPr>
                <w:rFonts w:ascii="Malgun Gothic" w:eastAsia="Malgun Gothic" w:hAnsi="Malgun Gothic"/>
                <w:color w:val="auto"/>
                <w:sz w:val="22"/>
                <w:szCs w:val="22"/>
              </w:rPr>
              <w:t>F1</w:t>
            </w:r>
          </w:p>
        </w:tc>
        <w:tc>
          <w:tcPr>
            <w:tcW w:w="6237" w:type="dxa"/>
            <w:shd w:val="clear" w:color="auto" w:fill="D9D9D9" w:themeFill="background1" w:themeFillShade="D9"/>
          </w:tcPr>
          <w:p w:rsidR="001B633F" w:rsidRPr="00EA7129" w:rsidRDefault="001B633F" w:rsidP="001B633F">
            <w:pPr>
              <w:spacing w:after="0" w:line="240" w:lineRule="auto"/>
              <w:ind w:left="0" w:firstLine="0"/>
              <w:rPr>
                <w:rFonts w:ascii="Malgun Gothic" w:eastAsia="Malgun Gothic" w:hAnsi="Malgun Gothic"/>
                <w:color w:val="auto"/>
                <w:sz w:val="22"/>
                <w:szCs w:val="22"/>
              </w:rPr>
            </w:pPr>
            <w:r w:rsidRPr="00EA7129">
              <w:rPr>
                <w:rFonts w:ascii="Malgun Gothic" w:eastAsia="Malgun Gothic" w:hAnsi="Malgun Gothic"/>
                <w:color w:val="auto"/>
                <w:sz w:val="22"/>
                <w:szCs w:val="22"/>
              </w:rPr>
              <w:t xml:space="preserve">2-3 page synopsis explaining the proposed </w:t>
            </w:r>
          </w:p>
          <w:p w:rsidR="001B633F" w:rsidRPr="00EA7129" w:rsidRDefault="001B633F" w:rsidP="001B633F">
            <w:pPr>
              <w:numPr>
                <w:ilvl w:val="0"/>
                <w:numId w:val="18"/>
              </w:numPr>
              <w:spacing w:after="0" w:line="240" w:lineRule="auto"/>
              <w:jc w:val="both"/>
              <w:rPr>
                <w:rFonts w:ascii="Malgun Gothic" w:eastAsia="Malgun Gothic" w:hAnsi="Malgun Gothic"/>
                <w:sz w:val="22"/>
                <w:szCs w:val="22"/>
              </w:rPr>
            </w:pPr>
            <w:r w:rsidRPr="00EA7129">
              <w:rPr>
                <w:rFonts w:ascii="Malgun Gothic" w:eastAsia="Malgun Gothic" w:hAnsi="Malgun Gothic"/>
                <w:sz w:val="22"/>
                <w:szCs w:val="22"/>
              </w:rPr>
              <w:t xml:space="preserve">investment; </w:t>
            </w:r>
          </w:p>
          <w:p w:rsidR="001B633F" w:rsidRPr="00EA7129" w:rsidRDefault="001B633F" w:rsidP="001B633F">
            <w:pPr>
              <w:numPr>
                <w:ilvl w:val="0"/>
                <w:numId w:val="18"/>
              </w:numPr>
              <w:spacing w:after="0" w:line="240" w:lineRule="auto"/>
              <w:jc w:val="both"/>
              <w:rPr>
                <w:rFonts w:ascii="Malgun Gothic" w:eastAsia="Malgun Gothic" w:hAnsi="Malgun Gothic"/>
                <w:sz w:val="22"/>
                <w:szCs w:val="22"/>
              </w:rPr>
            </w:pPr>
            <w:r w:rsidRPr="00EA7129">
              <w:rPr>
                <w:rFonts w:ascii="Malgun Gothic" w:eastAsia="Malgun Gothic" w:hAnsi="Malgun Gothic"/>
                <w:sz w:val="22"/>
                <w:szCs w:val="22"/>
              </w:rPr>
              <w:t>ownership; and</w:t>
            </w:r>
          </w:p>
          <w:p w:rsidR="001B633F" w:rsidRPr="00EA7129" w:rsidRDefault="001B633F" w:rsidP="001B633F">
            <w:pPr>
              <w:numPr>
                <w:ilvl w:val="0"/>
                <w:numId w:val="18"/>
              </w:numPr>
              <w:spacing w:after="0" w:line="240" w:lineRule="auto"/>
              <w:jc w:val="both"/>
              <w:rPr>
                <w:rFonts w:ascii="Malgun Gothic" w:eastAsia="Malgun Gothic" w:hAnsi="Malgun Gothic"/>
                <w:sz w:val="22"/>
                <w:szCs w:val="22"/>
              </w:rPr>
            </w:pPr>
            <w:r w:rsidRPr="00EA7129">
              <w:rPr>
                <w:rFonts w:ascii="Malgun Gothic" w:eastAsia="Malgun Gothic" w:hAnsi="Malgun Gothic"/>
                <w:sz w:val="22"/>
                <w:szCs w:val="22"/>
              </w:rPr>
              <w:t xml:space="preserve">governance models; and </w:t>
            </w:r>
          </w:p>
          <w:p w:rsidR="001B633F" w:rsidRPr="00EA7129" w:rsidRDefault="001B633F" w:rsidP="001B633F">
            <w:pPr>
              <w:numPr>
                <w:ilvl w:val="0"/>
                <w:numId w:val="18"/>
              </w:numPr>
              <w:spacing w:after="0" w:line="240" w:lineRule="auto"/>
              <w:jc w:val="both"/>
              <w:rPr>
                <w:rFonts w:ascii="Malgun Gothic" w:eastAsia="Malgun Gothic" w:hAnsi="Malgun Gothic"/>
                <w:sz w:val="22"/>
                <w:szCs w:val="22"/>
              </w:rPr>
            </w:pPr>
            <w:r w:rsidRPr="00EA7129">
              <w:rPr>
                <w:rFonts w:ascii="Malgun Gothic" w:eastAsia="Malgun Gothic" w:hAnsi="Malgun Gothic"/>
                <w:sz w:val="22"/>
                <w:szCs w:val="22"/>
              </w:rPr>
              <w:t xml:space="preserve">operating systems, including any changes </w:t>
            </w:r>
            <w:r w:rsidRPr="00EA7129">
              <w:rPr>
                <w:rFonts w:ascii="Malgun Gothic" w:eastAsia="Malgun Gothic" w:hAnsi="Malgun Gothic"/>
                <w:i/>
                <w:sz w:val="22"/>
                <w:szCs w:val="22"/>
              </w:rPr>
              <w:t>within the first year of CLC regulation</w:t>
            </w:r>
            <w:r w:rsidRPr="00EA7129">
              <w:rPr>
                <w:rFonts w:ascii="Malgun Gothic" w:eastAsia="Malgun Gothic" w:hAnsi="Malgun Gothic"/>
                <w:sz w:val="22"/>
                <w:szCs w:val="22"/>
              </w:rPr>
              <w:t xml:space="preserve"> to key personnel (as listed in D1);and</w:t>
            </w:r>
          </w:p>
          <w:p w:rsidR="001B633F" w:rsidRPr="00EA7129" w:rsidRDefault="001B633F" w:rsidP="001B633F">
            <w:pPr>
              <w:numPr>
                <w:ilvl w:val="0"/>
                <w:numId w:val="18"/>
              </w:numPr>
              <w:spacing w:after="0" w:line="240" w:lineRule="auto"/>
              <w:contextualSpacing/>
              <w:rPr>
                <w:rFonts w:ascii="Malgun Gothic" w:eastAsia="Malgun Gothic" w:hAnsi="Malgun Gothic"/>
                <w:color w:val="auto"/>
                <w:sz w:val="22"/>
                <w:szCs w:val="22"/>
              </w:rPr>
            </w:pPr>
            <w:r w:rsidRPr="00EA7129">
              <w:rPr>
                <w:rFonts w:ascii="Malgun Gothic" w:eastAsia="Malgun Gothic" w:hAnsi="Malgun Gothic"/>
                <w:color w:val="auto"/>
                <w:sz w:val="22"/>
                <w:szCs w:val="22"/>
              </w:rPr>
              <w:t>explain any anticipated changes to historic transaction volumes (as set out in B3) as a result of changing regulator.</w:t>
            </w:r>
          </w:p>
        </w:tc>
        <w:tc>
          <w:tcPr>
            <w:tcW w:w="2835" w:type="dxa"/>
            <w:shd w:val="clear" w:color="auto" w:fill="D9D9D9" w:themeFill="background1" w:themeFillShade="D9"/>
          </w:tcPr>
          <w:p w:rsidR="001B633F" w:rsidRPr="00EA7129" w:rsidRDefault="001B633F" w:rsidP="001B633F">
            <w:pPr>
              <w:spacing w:after="0" w:line="240" w:lineRule="auto"/>
              <w:ind w:left="0" w:firstLine="0"/>
              <w:rPr>
                <w:rFonts w:ascii="Malgun Gothic" w:eastAsia="Malgun Gothic" w:hAnsi="Malgun Gothic"/>
                <w:color w:val="auto"/>
                <w:sz w:val="22"/>
                <w:szCs w:val="22"/>
              </w:rPr>
            </w:pPr>
            <w:r w:rsidRPr="00EA7129">
              <w:rPr>
                <w:rFonts w:ascii="Malgun Gothic" w:eastAsia="Malgun Gothic" w:hAnsi="Malgun Gothic"/>
                <w:color w:val="auto"/>
                <w:sz w:val="22"/>
                <w:szCs w:val="22"/>
              </w:rPr>
              <w:t>Applicant to source.</w:t>
            </w:r>
          </w:p>
        </w:tc>
      </w:tr>
      <w:tr w:rsidR="001B633F" w:rsidRPr="00EA7129" w:rsidTr="00632C0D">
        <w:tc>
          <w:tcPr>
            <w:tcW w:w="988" w:type="dxa"/>
            <w:shd w:val="clear" w:color="auto" w:fill="auto"/>
          </w:tcPr>
          <w:p w:rsidR="001B633F" w:rsidRPr="00EA7129" w:rsidRDefault="001B633F" w:rsidP="001B633F">
            <w:pPr>
              <w:spacing w:after="0" w:line="240" w:lineRule="auto"/>
              <w:ind w:left="0" w:firstLine="0"/>
              <w:rPr>
                <w:rFonts w:ascii="Malgun Gothic" w:eastAsia="Malgun Gothic" w:hAnsi="Malgun Gothic"/>
                <w:color w:val="auto"/>
                <w:sz w:val="22"/>
                <w:szCs w:val="22"/>
              </w:rPr>
            </w:pPr>
            <w:r w:rsidRPr="00EA7129">
              <w:rPr>
                <w:rFonts w:ascii="Malgun Gothic" w:eastAsia="Malgun Gothic" w:hAnsi="Malgun Gothic"/>
                <w:color w:val="auto"/>
                <w:sz w:val="22"/>
                <w:szCs w:val="22"/>
              </w:rPr>
              <w:t>G1</w:t>
            </w:r>
          </w:p>
        </w:tc>
        <w:tc>
          <w:tcPr>
            <w:tcW w:w="6237" w:type="dxa"/>
            <w:shd w:val="clear" w:color="auto" w:fill="auto"/>
          </w:tcPr>
          <w:p w:rsidR="001B633F" w:rsidRPr="00EA7129" w:rsidRDefault="001B633F" w:rsidP="001B633F">
            <w:pPr>
              <w:spacing w:after="0" w:line="240" w:lineRule="auto"/>
              <w:ind w:left="0" w:firstLine="0"/>
              <w:rPr>
                <w:rFonts w:ascii="Malgun Gothic" w:eastAsia="Malgun Gothic" w:hAnsi="Malgun Gothic"/>
                <w:color w:val="auto"/>
                <w:sz w:val="22"/>
                <w:szCs w:val="22"/>
              </w:rPr>
            </w:pPr>
            <w:r w:rsidRPr="00EA7129">
              <w:rPr>
                <w:rFonts w:ascii="Malgun Gothic" w:eastAsia="Malgun Gothic" w:hAnsi="Malgun Gothic"/>
                <w:color w:val="auto"/>
                <w:sz w:val="22"/>
                <w:szCs w:val="22"/>
              </w:rPr>
              <w:t>Responses to demonstrate how the proposed CLC business will meet each CLC Licensing Outcome.</w:t>
            </w:r>
          </w:p>
        </w:tc>
        <w:tc>
          <w:tcPr>
            <w:tcW w:w="2835" w:type="dxa"/>
            <w:shd w:val="clear" w:color="auto" w:fill="auto"/>
          </w:tcPr>
          <w:p w:rsidR="001B633F" w:rsidRPr="00EA7129" w:rsidRDefault="001B633F" w:rsidP="001B633F">
            <w:pPr>
              <w:spacing w:after="0" w:line="240" w:lineRule="auto"/>
              <w:ind w:left="0" w:firstLine="0"/>
              <w:rPr>
                <w:rFonts w:ascii="Malgun Gothic" w:eastAsia="Malgun Gothic" w:hAnsi="Malgun Gothic"/>
                <w:color w:val="auto"/>
                <w:sz w:val="22"/>
                <w:szCs w:val="22"/>
              </w:rPr>
            </w:pPr>
            <w:r w:rsidRPr="00EA7129">
              <w:rPr>
                <w:rFonts w:ascii="Malgun Gothic" w:eastAsia="Malgun Gothic" w:hAnsi="Malgun Gothic"/>
                <w:color w:val="auto"/>
                <w:sz w:val="22"/>
                <w:szCs w:val="22"/>
              </w:rPr>
              <w:t xml:space="preserve">CLC Licensing Outcomes available to download from the Guidance for </w:t>
            </w:r>
            <w:r w:rsidRPr="00EA7129">
              <w:rPr>
                <w:rFonts w:ascii="Malgun Gothic" w:eastAsia="Malgun Gothic" w:hAnsi="Malgun Gothic"/>
                <w:color w:val="auto"/>
                <w:sz w:val="22"/>
                <w:szCs w:val="22"/>
              </w:rPr>
              <w:lastRenderedPageBreak/>
              <w:t xml:space="preserve">CLC Practice Applicants. </w:t>
            </w:r>
            <w:r w:rsidRPr="00EA7129">
              <w:rPr>
                <w:rFonts w:ascii="Malgun Gothic" w:eastAsia="Malgun Gothic" w:hAnsi="Malgun Gothic"/>
                <w:b/>
                <w:color w:val="auto"/>
                <w:sz w:val="22"/>
                <w:szCs w:val="22"/>
              </w:rPr>
              <w:t>Appendix 3.</w:t>
            </w:r>
          </w:p>
        </w:tc>
      </w:tr>
    </w:tbl>
    <w:p w:rsidR="006C5B45" w:rsidRPr="00EA7129" w:rsidRDefault="006C5B45" w:rsidP="001B633F">
      <w:pPr>
        <w:spacing w:after="95" w:line="259" w:lineRule="auto"/>
        <w:rPr>
          <w:rFonts w:ascii="Malgun Gothic" w:eastAsia="Malgun Gothic" w:hAnsi="Malgun Gothic"/>
        </w:rPr>
      </w:pPr>
    </w:p>
    <w:p w:rsidR="006C5B45" w:rsidRPr="00EA7129" w:rsidRDefault="007E5F30">
      <w:pPr>
        <w:spacing w:after="14" w:line="259" w:lineRule="auto"/>
        <w:ind w:left="14" w:firstLine="0"/>
        <w:rPr>
          <w:rFonts w:ascii="Malgun Gothic" w:eastAsia="Malgun Gothic" w:hAnsi="Malgun Gothic"/>
        </w:rPr>
      </w:pPr>
      <w:r w:rsidRPr="00EA7129">
        <w:rPr>
          <w:rFonts w:ascii="Malgun Gothic" w:eastAsia="Malgun Gothic" w:hAnsi="Malgun Gothic"/>
          <w:b/>
        </w:rPr>
        <w:t xml:space="preserve"> </w:t>
      </w:r>
    </w:p>
    <w:p w:rsidR="006C5B45" w:rsidRPr="00EA7129" w:rsidRDefault="007E5F30">
      <w:pPr>
        <w:spacing w:after="51"/>
        <w:ind w:left="19"/>
        <w:rPr>
          <w:rFonts w:ascii="Malgun Gothic" w:eastAsia="Malgun Gothic" w:hAnsi="Malgun Gothic"/>
        </w:rPr>
      </w:pPr>
      <w:r w:rsidRPr="00EA7129">
        <w:rPr>
          <w:rFonts w:ascii="Malgun Gothic" w:eastAsia="Malgun Gothic" w:hAnsi="Malgun Gothic"/>
          <w:b/>
        </w:rPr>
        <w:t xml:space="preserve">2.2 Applications will be rejected when: </w:t>
      </w:r>
      <w:r w:rsidRPr="00EA7129">
        <w:rPr>
          <w:rFonts w:ascii="Malgun Gothic" w:eastAsia="Malgun Gothic" w:hAnsi="Malgun Gothic"/>
        </w:rPr>
        <w:t xml:space="preserve"> </w:t>
      </w:r>
    </w:p>
    <w:p w:rsidR="006C5B45" w:rsidRPr="00EA7129" w:rsidRDefault="007E5F30">
      <w:pPr>
        <w:numPr>
          <w:ilvl w:val="0"/>
          <w:numId w:val="8"/>
        </w:numPr>
        <w:ind w:left="734" w:right="5" w:hanging="360"/>
        <w:rPr>
          <w:rFonts w:ascii="Malgun Gothic" w:eastAsia="Malgun Gothic" w:hAnsi="Malgun Gothic"/>
        </w:rPr>
      </w:pPr>
      <w:r w:rsidRPr="00EA7129">
        <w:rPr>
          <w:rFonts w:ascii="Malgun Gothic" w:eastAsia="Malgun Gothic" w:hAnsi="Malgun Gothic"/>
        </w:rPr>
        <w:t>they are completed incorrectly, please note ‘not applicable’ is NOT acceptable response;</w:t>
      </w:r>
      <w:r w:rsidRPr="00EA7129">
        <w:rPr>
          <w:rFonts w:ascii="Malgun Gothic" w:eastAsia="Malgun Gothic" w:hAnsi="Malgun Gothic"/>
          <w:b/>
        </w:rPr>
        <w:t xml:space="preserve"> </w:t>
      </w:r>
      <w:r w:rsidRPr="00EA7129">
        <w:rPr>
          <w:rFonts w:ascii="Malgun Gothic" w:eastAsia="Malgun Gothic" w:hAnsi="Malgun Gothic"/>
        </w:rPr>
        <w:t xml:space="preserve"> </w:t>
      </w:r>
    </w:p>
    <w:p w:rsidR="006C5B45" w:rsidRPr="00EA7129" w:rsidRDefault="007E5F30">
      <w:pPr>
        <w:numPr>
          <w:ilvl w:val="0"/>
          <w:numId w:val="8"/>
        </w:numPr>
        <w:ind w:left="734" w:right="5" w:hanging="360"/>
        <w:rPr>
          <w:rFonts w:ascii="Malgun Gothic" w:eastAsia="Malgun Gothic" w:hAnsi="Malgun Gothic"/>
        </w:rPr>
      </w:pPr>
      <w:r w:rsidRPr="00EA7129">
        <w:rPr>
          <w:rFonts w:ascii="Malgun Gothic" w:eastAsia="Malgun Gothic" w:hAnsi="Malgun Gothic"/>
        </w:rPr>
        <w:t xml:space="preserve">the form is incomplete because the mandatory supporting documentation is missing, or not labelled correctly, i.e. not accurately indicating the question it relates to; </w:t>
      </w:r>
    </w:p>
    <w:p w:rsidR="006C5B45" w:rsidRPr="00EA7129" w:rsidRDefault="007E5F30">
      <w:pPr>
        <w:numPr>
          <w:ilvl w:val="0"/>
          <w:numId w:val="8"/>
        </w:numPr>
        <w:ind w:left="734" w:right="5" w:hanging="360"/>
        <w:rPr>
          <w:rFonts w:ascii="Malgun Gothic" w:eastAsia="Malgun Gothic" w:hAnsi="Malgun Gothic"/>
        </w:rPr>
      </w:pPr>
      <w:r w:rsidRPr="00EA7129">
        <w:rPr>
          <w:rFonts w:ascii="Malgun Gothic" w:eastAsia="Malgun Gothic" w:hAnsi="Malgun Gothic"/>
        </w:rPr>
        <w:t xml:space="preserve">The DocuSign link expires, and no submission has been made. DocuSign will email weekly reminders.  </w:t>
      </w:r>
    </w:p>
    <w:p w:rsidR="005B4755" w:rsidRPr="00EA7129" w:rsidRDefault="00EA7129" w:rsidP="00EA7129">
      <w:pPr>
        <w:spacing w:after="245" w:line="259" w:lineRule="auto"/>
        <w:ind w:left="14" w:firstLine="0"/>
        <w:rPr>
          <w:rFonts w:ascii="Malgun Gothic" w:eastAsia="Malgun Gothic" w:hAnsi="Malgun Gothic"/>
        </w:rPr>
      </w:pPr>
      <w:r>
        <w:rPr>
          <w:rFonts w:ascii="Malgun Gothic" w:eastAsia="Malgun Gothic" w:hAnsi="Malgun Gothic"/>
        </w:rPr>
        <w:t xml:space="preserve"> </w:t>
      </w:r>
    </w:p>
    <w:p w:rsidR="005B4755" w:rsidRPr="00EA7129" w:rsidRDefault="005B4755" w:rsidP="00EA7129">
      <w:pPr>
        <w:pStyle w:val="Title"/>
      </w:pPr>
      <w:r w:rsidRPr="00EA7129">
        <w:t>Section 5</w:t>
      </w:r>
    </w:p>
    <w:p w:rsidR="006C5B45" w:rsidRPr="00EA7129" w:rsidRDefault="005B4755">
      <w:pPr>
        <w:pStyle w:val="Heading1"/>
        <w:spacing w:after="205"/>
        <w:ind w:left="19"/>
        <w:rPr>
          <w:rFonts w:ascii="Malgun Gothic" w:eastAsia="Malgun Gothic" w:hAnsi="Malgun Gothic"/>
        </w:rPr>
      </w:pPr>
      <w:r w:rsidRPr="00EA7129">
        <w:rPr>
          <w:rFonts w:ascii="Malgun Gothic" w:eastAsia="Malgun Gothic" w:hAnsi="Malgun Gothic"/>
        </w:rPr>
        <w:t>3. INDIVIDUAL</w:t>
      </w:r>
      <w:r w:rsidR="007E5F30" w:rsidRPr="00EA7129">
        <w:rPr>
          <w:rFonts w:ascii="Malgun Gothic" w:eastAsia="Malgun Gothic" w:hAnsi="Malgun Gothic"/>
        </w:rPr>
        <w:t xml:space="preserve"> APPLICATIONS</w:t>
      </w:r>
      <w:r w:rsidR="007E5F30" w:rsidRPr="00EA7129">
        <w:rPr>
          <w:rFonts w:ascii="Malgun Gothic" w:eastAsia="Malgun Gothic" w:hAnsi="Malgun Gothic" w:cs="Calibri"/>
        </w:rPr>
        <w:t xml:space="preserve"> </w:t>
      </w:r>
    </w:p>
    <w:p w:rsidR="006C5B45" w:rsidRPr="00EA7129" w:rsidRDefault="007E5F30">
      <w:pPr>
        <w:ind w:left="19" w:right="5"/>
        <w:rPr>
          <w:rFonts w:ascii="Malgun Gothic" w:eastAsia="Malgun Gothic" w:hAnsi="Malgun Gothic"/>
        </w:rPr>
      </w:pPr>
      <w:r w:rsidRPr="00EA7129">
        <w:rPr>
          <w:rFonts w:ascii="Malgun Gothic" w:eastAsia="Malgun Gothic" w:hAnsi="Malgun Gothic"/>
        </w:rPr>
        <w:t>3.1 Once we have received the Decision in Principle form, individual application forms will be emailed th</w:t>
      </w:r>
      <w:r w:rsidR="009F546F">
        <w:rPr>
          <w:rFonts w:ascii="Malgun Gothic" w:eastAsia="Malgun Gothic" w:hAnsi="Malgun Gothic"/>
        </w:rPr>
        <w:t>rough the online platform</w:t>
      </w:r>
      <w:r w:rsidRPr="00EA7129">
        <w:rPr>
          <w:rFonts w:ascii="Malgun Gothic" w:eastAsia="Malgun Gothic" w:hAnsi="Malgun Gothic"/>
        </w:rPr>
        <w:t xml:space="preserve"> DocuSign</w:t>
      </w:r>
      <w:r w:rsidR="009F546F">
        <w:rPr>
          <w:rFonts w:ascii="Malgun Gothic" w:eastAsia="Malgun Gothic" w:hAnsi="Malgun Gothic"/>
        </w:rPr>
        <w:t>,</w:t>
      </w:r>
      <w:r w:rsidRPr="00EA7129">
        <w:rPr>
          <w:rFonts w:ascii="Malgun Gothic" w:eastAsia="Malgun Gothic" w:hAnsi="Malgun Gothic"/>
        </w:rPr>
        <w:t xml:space="preserve"> to everyone associated to the application. Instructions on how to complete the DocuSign form will be emailed with the link to the application. </w:t>
      </w:r>
    </w:p>
    <w:p w:rsidR="006C5B45" w:rsidRPr="00EA7129" w:rsidRDefault="007E5F30">
      <w:pPr>
        <w:spacing w:after="4" w:line="259" w:lineRule="auto"/>
        <w:ind w:left="14" w:firstLine="0"/>
        <w:rPr>
          <w:rFonts w:ascii="Malgun Gothic" w:eastAsia="Malgun Gothic" w:hAnsi="Malgun Gothic"/>
        </w:rPr>
      </w:pPr>
      <w:r w:rsidRPr="00EA7129">
        <w:rPr>
          <w:rFonts w:ascii="Malgun Gothic" w:eastAsia="Malgun Gothic" w:hAnsi="Malgun Gothic"/>
        </w:rPr>
        <w:t xml:space="preserve"> </w:t>
      </w:r>
    </w:p>
    <w:p w:rsidR="006C5B45" w:rsidRPr="00EA7129" w:rsidRDefault="007E5F30">
      <w:pPr>
        <w:spacing w:after="6" w:line="267" w:lineRule="auto"/>
        <w:ind w:left="-1" w:right="256" w:firstLine="0"/>
        <w:jc w:val="both"/>
        <w:rPr>
          <w:rFonts w:ascii="Malgun Gothic" w:eastAsia="Malgun Gothic" w:hAnsi="Malgun Gothic"/>
        </w:rPr>
      </w:pPr>
      <w:r w:rsidRPr="00EA7129">
        <w:rPr>
          <w:rFonts w:ascii="Malgun Gothic" w:eastAsia="Malgun Gothic" w:hAnsi="Malgun Gothic"/>
        </w:rPr>
        <w:t xml:space="preserve">3.2 Each individual will need to provide </w:t>
      </w:r>
      <w:r w:rsidR="006C57AC">
        <w:rPr>
          <w:rFonts w:ascii="Malgun Gothic" w:eastAsia="Malgun Gothic" w:hAnsi="Malgun Gothic"/>
        </w:rPr>
        <w:t xml:space="preserve">a </w:t>
      </w:r>
      <w:r w:rsidRPr="00EA7129">
        <w:rPr>
          <w:rFonts w:ascii="Malgun Gothic" w:eastAsia="Malgun Gothic" w:hAnsi="Malgun Gothic"/>
        </w:rPr>
        <w:t xml:space="preserve">certified </w:t>
      </w:r>
      <w:r w:rsidR="006C57AC">
        <w:rPr>
          <w:rFonts w:ascii="Malgun Gothic" w:eastAsia="Malgun Gothic" w:hAnsi="Malgun Gothic"/>
        </w:rPr>
        <w:t xml:space="preserve">as true likeness copy of a valid passport </w:t>
      </w:r>
      <w:r w:rsidR="006C57AC" w:rsidRPr="006C57AC">
        <w:rPr>
          <w:rFonts w:ascii="Malgun Gothic" w:eastAsia="Malgun Gothic" w:hAnsi="Malgun Gothic"/>
          <w:i/>
        </w:rPr>
        <w:t xml:space="preserve">or </w:t>
      </w:r>
      <w:r w:rsidR="006C57AC">
        <w:rPr>
          <w:rFonts w:ascii="Malgun Gothic" w:eastAsia="Malgun Gothic" w:hAnsi="Malgun Gothic"/>
        </w:rPr>
        <w:t>photo driving licence.</w:t>
      </w:r>
      <w:r w:rsidRPr="00EA7129">
        <w:rPr>
          <w:rFonts w:ascii="Malgun Gothic" w:eastAsia="Malgun Gothic" w:hAnsi="Malgun Gothic"/>
        </w:rPr>
        <w:t xml:space="preserve"> </w:t>
      </w:r>
    </w:p>
    <w:p w:rsidR="006C5B45" w:rsidRPr="00EA7129" w:rsidRDefault="007E5F30">
      <w:pPr>
        <w:spacing w:after="14" w:line="259" w:lineRule="auto"/>
        <w:ind w:left="14" w:firstLine="0"/>
        <w:rPr>
          <w:rFonts w:ascii="Malgun Gothic" w:eastAsia="Malgun Gothic" w:hAnsi="Malgun Gothic"/>
        </w:rPr>
      </w:pPr>
      <w:r w:rsidRPr="00EA7129">
        <w:rPr>
          <w:rFonts w:ascii="Malgun Gothic" w:eastAsia="Malgun Gothic" w:hAnsi="Malgun Gothic"/>
        </w:rPr>
        <w:t xml:space="preserve"> </w:t>
      </w:r>
    </w:p>
    <w:p w:rsidR="006C5B45" w:rsidRPr="00EA7129" w:rsidRDefault="006C57AC">
      <w:pPr>
        <w:spacing w:after="7" w:line="261" w:lineRule="auto"/>
        <w:ind w:left="9"/>
        <w:rPr>
          <w:rFonts w:ascii="Malgun Gothic" w:eastAsia="Malgun Gothic" w:hAnsi="Malgun Gothic"/>
        </w:rPr>
      </w:pPr>
      <w:hyperlink r:id="rId38">
        <w:r w:rsidR="007E5F30" w:rsidRPr="00EA7129">
          <w:rPr>
            <w:rFonts w:ascii="Malgun Gothic" w:eastAsia="Malgun Gothic" w:hAnsi="Malgun Gothic"/>
            <w:color w:val="0563C1"/>
            <w:u w:val="single" w:color="0563C1"/>
          </w:rPr>
          <w:t>View how to correctly certify a document and a list of acceptable proofs here</w:t>
        </w:r>
      </w:hyperlink>
      <w:hyperlink r:id="rId39">
        <w:r w:rsidR="007E5F30" w:rsidRPr="00EA7129">
          <w:rPr>
            <w:rFonts w:ascii="Malgun Gothic" w:eastAsia="Malgun Gothic" w:hAnsi="Malgun Gothic"/>
          </w:rPr>
          <w:t>.</w:t>
        </w:r>
      </w:hyperlink>
      <w:r w:rsidR="007E5F30" w:rsidRPr="00EA7129">
        <w:rPr>
          <w:rFonts w:ascii="Malgun Gothic" w:eastAsia="Malgun Gothic" w:hAnsi="Malgun Gothic"/>
        </w:rPr>
        <w:t xml:space="preserve"> </w:t>
      </w:r>
    </w:p>
    <w:p w:rsidR="006C5B45" w:rsidRPr="00EA7129" w:rsidRDefault="007E5F30">
      <w:pPr>
        <w:spacing w:after="9" w:line="259" w:lineRule="auto"/>
        <w:ind w:left="14" w:firstLine="0"/>
        <w:rPr>
          <w:rFonts w:ascii="Malgun Gothic" w:eastAsia="Malgun Gothic" w:hAnsi="Malgun Gothic"/>
        </w:rPr>
      </w:pPr>
      <w:r w:rsidRPr="00EA7129">
        <w:rPr>
          <w:rFonts w:ascii="Malgun Gothic" w:eastAsia="Malgun Gothic" w:hAnsi="Malgun Gothic"/>
        </w:rPr>
        <w:t xml:space="preserve">  </w:t>
      </w:r>
    </w:p>
    <w:p w:rsidR="006C5B45" w:rsidRPr="00EA7129" w:rsidRDefault="007E5F30">
      <w:pPr>
        <w:ind w:left="19" w:right="5"/>
        <w:rPr>
          <w:rFonts w:ascii="Malgun Gothic" w:eastAsia="Malgun Gothic" w:hAnsi="Malgun Gothic"/>
          <w:b/>
        </w:rPr>
      </w:pPr>
      <w:r w:rsidRPr="00EA7129">
        <w:rPr>
          <w:rFonts w:ascii="Malgun Gothic" w:eastAsia="Malgun Gothic" w:hAnsi="Malgun Gothic"/>
          <w:b/>
        </w:rPr>
        <w:t xml:space="preserve">3.3 Remote certification. Proving your Identity: </w:t>
      </w:r>
    </w:p>
    <w:p w:rsidR="006C5B45" w:rsidRPr="00EA7129" w:rsidRDefault="007E5F30">
      <w:pPr>
        <w:ind w:left="19" w:right="170"/>
        <w:rPr>
          <w:rFonts w:ascii="Malgun Gothic" w:eastAsia="Malgun Gothic" w:hAnsi="Malgun Gothic"/>
        </w:rPr>
      </w:pPr>
      <w:r w:rsidRPr="00EA7129">
        <w:rPr>
          <w:rFonts w:ascii="Malgun Gothic" w:eastAsia="Malgun Gothic" w:hAnsi="Malgun Gothic"/>
          <w:i/>
          <w:color w:val="1F4E79" w:themeColor="accent1" w:themeShade="80"/>
        </w:rPr>
        <w:lastRenderedPageBreak/>
        <w:t>Temporary changes to certifying documents for a licence application</w:t>
      </w:r>
      <w:r w:rsidRPr="00EA7129">
        <w:rPr>
          <w:rFonts w:ascii="Malgun Gothic" w:eastAsia="Malgun Gothic" w:hAnsi="Malgun Gothic"/>
          <w:b/>
        </w:rPr>
        <w:t xml:space="preserve">: </w:t>
      </w:r>
      <w:r w:rsidRPr="00EA7129">
        <w:rPr>
          <w:rFonts w:ascii="Malgun Gothic" w:eastAsia="Malgun Gothic" w:hAnsi="Malgun Gothic"/>
        </w:rPr>
        <w:t xml:space="preserve">In line with the Government’s new temporary guidance on certifying documents, from Tuesday </w:t>
      </w:r>
    </w:p>
    <w:p w:rsidR="006C5B45" w:rsidRPr="00EA7129" w:rsidRDefault="007E5F30">
      <w:pPr>
        <w:ind w:left="19" w:right="5"/>
        <w:rPr>
          <w:rFonts w:ascii="Malgun Gothic" w:eastAsia="Malgun Gothic" w:hAnsi="Malgun Gothic"/>
        </w:rPr>
      </w:pPr>
      <w:r w:rsidRPr="00EA7129">
        <w:rPr>
          <w:rFonts w:ascii="Malgun Gothic" w:eastAsia="Malgun Gothic" w:hAnsi="Malgun Gothic"/>
        </w:rPr>
        <w:t xml:space="preserve">24 March, the CLC will accept certification of documents where the facial </w:t>
      </w:r>
    </w:p>
    <w:p w:rsidR="006C5B45" w:rsidRPr="00EA7129" w:rsidRDefault="007E5F30" w:rsidP="00970BF6">
      <w:pPr>
        <w:ind w:left="19" w:right="5"/>
        <w:rPr>
          <w:rFonts w:ascii="Malgun Gothic" w:eastAsia="Malgun Gothic" w:hAnsi="Malgun Gothic"/>
        </w:rPr>
      </w:pPr>
      <w:r w:rsidRPr="00EA7129">
        <w:rPr>
          <w:rFonts w:ascii="Malgun Gothic" w:eastAsia="Malgun Gothic" w:hAnsi="Malgun Gothic"/>
        </w:rPr>
        <w:t xml:space="preserve">recognition/verification has been carried out online through a video call. Any electronic means such as, Skype, Microsoft Teams, </w:t>
      </w:r>
      <w:proofErr w:type="spellStart"/>
      <w:r w:rsidRPr="00EA7129">
        <w:rPr>
          <w:rFonts w:ascii="Malgun Gothic" w:eastAsia="Malgun Gothic" w:hAnsi="Malgun Gothic"/>
        </w:rPr>
        <w:t>Whatsapp</w:t>
      </w:r>
      <w:proofErr w:type="spellEnd"/>
      <w:r w:rsidRPr="00EA7129">
        <w:rPr>
          <w:rFonts w:ascii="Malgun Gothic" w:eastAsia="Malgun Gothic" w:hAnsi="Malgun Gothic"/>
        </w:rPr>
        <w:t xml:space="preserve"> video, </w:t>
      </w:r>
      <w:proofErr w:type="spellStart"/>
      <w:r w:rsidRPr="00EA7129">
        <w:rPr>
          <w:rFonts w:ascii="Malgun Gothic" w:eastAsia="Malgun Gothic" w:hAnsi="Malgun Gothic"/>
        </w:rPr>
        <w:t>Facetime</w:t>
      </w:r>
      <w:proofErr w:type="spellEnd"/>
      <w:r w:rsidRPr="00EA7129">
        <w:rPr>
          <w:rFonts w:ascii="Malgun Gothic" w:eastAsia="Malgun Gothic" w:hAnsi="Malgun Gothic"/>
        </w:rPr>
        <w:t xml:space="preserve"> etc can </w:t>
      </w:r>
      <w:r w:rsidR="00970BF6" w:rsidRPr="00EA7129">
        <w:rPr>
          <w:rFonts w:ascii="Malgun Gothic" w:eastAsia="Malgun Gothic" w:hAnsi="Malgun Gothic"/>
        </w:rPr>
        <w:t xml:space="preserve">be used to make the video call. </w:t>
      </w:r>
      <w:r w:rsidRPr="00EA7129">
        <w:rPr>
          <w:rFonts w:ascii="Malgun Gothic" w:eastAsia="Malgun Gothic" w:hAnsi="Malgun Gothic"/>
        </w:rPr>
        <w:t xml:space="preserve">There is no change to who can certify your documents. Documents must be certified by an authorised person, such as, a Licensed Conveyancer, Solicitor or FCILEx. </w:t>
      </w:r>
    </w:p>
    <w:p w:rsidR="006C5B45" w:rsidRPr="00EA7129" w:rsidRDefault="007E5F30">
      <w:pPr>
        <w:spacing w:after="14" w:line="259" w:lineRule="auto"/>
        <w:ind w:left="14" w:firstLine="0"/>
        <w:rPr>
          <w:rFonts w:ascii="Malgun Gothic" w:eastAsia="Malgun Gothic" w:hAnsi="Malgun Gothic"/>
        </w:rPr>
      </w:pPr>
      <w:r w:rsidRPr="00EA7129">
        <w:rPr>
          <w:rFonts w:ascii="Malgun Gothic" w:eastAsia="Malgun Gothic" w:hAnsi="Malgun Gothic"/>
        </w:rPr>
        <w:t xml:space="preserve"> </w:t>
      </w:r>
    </w:p>
    <w:p w:rsidR="006C5B45" w:rsidRPr="00EA7129" w:rsidRDefault="007E5F30">
      <w:pPr>
        <w:ind w:left="19" w:right="283"/>
        <w:rPr>
          <w:rFonts w:ascii="Malgun Gothic" w:eastAsia="Malgun Gothic" w:hAnsi="Malgun Gothic"/>
        </w:rPr>
      </w:pPr>
      <w:r w:rsidRPr="00EA7129">
        <w:rPr>
          <w:rFonts w:ascii="Malgun Gothic" w:eastAsia="Malgun Gothic" w:hAnsi="Malgun Gothic"/>
        </w:rPr>
        <w:t xml:space="preserve">Note: In addition to the standard wording the lawyer certifying your documents MUST include the following wording when facial recognition/identification has been verified using a video call: </w:t>
      </w:r>
    </w:p>
    <w:p w:rsidR="006C5B45" w:rsidRPr="00EA7129" w:rsidRDefault="007E5F30" w:rsidP="008902DF">
      <w:pPr>
        <w:spacing w:line="268" w:lineRule="auto"/>
        <w:ind w:left="730" w:right="1176"/>
        <w:rPr>
          <w:rFonts w:ascii="Malgun Gothic" w:eastAsia="Malgun Gothic" w:hAnsi="Malgun Gothic"/>
          <w:b/>
        </w:rPr>
      </w:pPr>
      <w:r w:rsidRPr="00EA7129">
        <w:rPr>
          <w:rFonts w:ascii="Malgun Gothic" w:eastAsia="Malgun Gothic" w:hAnsi="Malgun Gothic"/>
          <w:b/>
          <w:i/>
        </w:rPr>
        <w:t xml:space="preserve">‘I certify that facial recognition/verification took place by video call on (date) and that the ID documentation provide is a true likeness of the applicant (name).’ </w:t>
      </w:r>
      <w:r w:rsidRPr="00EA7129">
        <w:rPr>
          <w:rFonts w:ascii="Malgun Gothic" w:eastAsia="Malgun Gothic" w:hAnsi="Malgun Gothic"/>
          <w:b/>
        </w:rPr>
        <w:t xml:space="preserve">How to have your documents certified via a video link: </w:t>
      </w:r>
    </w:p>
    <w:p w:rsidR="008902DF" w:rsidRPr="00EA7129" w:rsidRDefault="008902DF">
      <w:pPr>
        <w:ind w:left="19" w:right="5"/>
        <w:rPr>
          <w:rFonts w:ascii="Malgun Gothic" w:eastAsia="Malgun Gothic" w:hAnsi="Malgun Gothic"/>
        </w:rPr>
      </w:pPr>
    </w:p>
    <w:p w:rsidR="006C5B45" w:rsidRPr="00EA7129" w:rsidRDefault="007E5F30">
      <w:pPr>
        <w:ind w:left="19" w:right="5"/>
        <w:rPr>
          <w:rFonts w:ascii="Malgun Gothic" w:eastAsia="Malgun Gothic" w:hAnsi="Malgun Gothic"/>
        </w:rPr>
      </w:pPr>
      <w:r w:rsidRPr="00EA7129">
        <w:rPr>
          <w:rFonts w:ascii="Malgun Gothic" w:eastAsia="Malgun Gothic" w:hAnsi="Malgun Gothic"/>
        </w:rPr>
        <w:t xml:space="preserve">Step 1: Email your documents to the authorised person </w:t>
      </w:r>
    </w:p>
    <w:p w:rsidR="008902DF" w:rsidRPr="00EA7129" w:rsidRDefault="008902DF">
      <w:pPr>
        <w:ind w:left="19" w:right="5"/>
        <w:rPr>
          <w:rFonts w:ascii="Malgun Gothic" w:eastAsia="Malgun Gothic" w:hAnsi="Malgun Gothic"/>
        </w:rPr>
      </w:pPr>
    </w:p>
    <w:p w:rsidR="006C5B45" w:rsidRPr="00EA7129" w:rsidRDefault="007E5F30">
      <w:pPr>
        <w:ind w:left="19" w:right="5"/>
        <w:rPr>
          <w:rFonts w:ascii="Malgun Gothic" w:eastAsia="Malgun Gothic" w:hAnsi="Malgun Gothic"/>
        </w:rPr>
      </w:pPr>
      <w:r w:rsidRPr="00EA7129">
        <w:rPr>
          <w:rFonts w:ascii="Malgun Gothic" w:eastAsia="Malgun Gothic" w:hAnsi="Malgun Gothic"/>
        </w:rPr>
        <w:t xml:space="preserve">Step 2: Arrange a video call with the authorised person. The authorised person will verify </w:t>
      </w:r>
    </w:p>
    <w:p w:rsidR="008902DF" w:rsidRPr="00EA7129" w:rsidRDefault="007E5F30">
      <w:pPr>
        <w:ind w:left="19" w:right="1454"/>
        <w:rPr>
          <w:rFonts w:ascii="Malgun Gothic" w:eastAsia="Malgun Gothic" w:hAnsi="Malgun Gothic"/>
        </w:rPr>
      </w:pPr>
      <w:r w:rsidRPr="00EA7129">
        <w:rPr>
          <w:rFonts w:ascii="Malgun Gothic" w:eastAsia="Malgun Gothic" w:hAnsi="Malgun Gothic"/>
        </w:rPr>
        <w:t xml:space="preserve">that the photo ID provided matches the face of the person on the video chat </w:t>
      </w:r>
    </w:p>
    <w:p w:rsidR="00824C1D" w:rsidRPr="00EA7129" w:rsidRDefault="00824C1D">
      <w:pPr>
        <w:ind w:left="19" w:right="1454"/>
        <w:rPr>
          <w:rFonts w:ascii="Malgun Gothic" w:eastAsia="Malgun Gothic" w:hAnsi="Malgun Gothic"/>
        </w:rPr>
      </w:pPr>
    </w:p>
    <w:p w:rsidR="006C5B45" w:rsidRPr="00EA7129" w:rsidRDefault="007E5F30">
      <w:pPr>
        <w:ind w:left="19" w:right="1454"/>
        <w:rPr>
          <w:rFonts w:ascii="Malgun Gothic" w:eastAsia="Malgun Gothic" w:hAnsi="Malgun Gothic"/>
        </w:rPr>
      </w:pPr>
      <w:r w:rsidRPr="00EA7129">
        <w:rPr>
          <w:rFonts w:ascii="Malgun Gothic" w:eastAsia="Malgun Gothic" w:hAnsi="Malgun Gothic"/>
        </w:rPr>
        <w:t xml:space="preserve">Step 3: the lawyer can then certify the documents and email copies back to you </w:t>
      </w:r>
    </w:p>
    <w:p w:rsidR="008902DF" w:rsidRPr="00EA7129" w:rsidRDefault="008902DF">
      <w:pPr>
        <w:ind w:left="19" w:right="5"/>
        <w:rPr>
          <w:rFonts w:ascii="Malgun Gothic" w:eastAsia="Malgun Gothic" w:hAnsi="Malgun Gothic"/>
        </w:rPr>
      </w:pPr>
    </w:p>
    <w:p w:rsidR="006C5B45" w:rsidRPr="00EA7129" w:rsidRDefault="007E5F30">
      <w:pPr>
        <w:ind w:left="19" w:right="5"/>
        <w:rPr>
          <w:rFonts w:ascii="Malgun Gothic" w:eastAsia="Malgun Gothic" w:hAnsi="Malgun Gothic"/>
        </w:rPr>
      </w:pPr>
      <w:r w:rsidRPr="00EA7129">
        <w:rPr>
          <w:rFonts w:ascii="Malgun Gothic" w:eastAsia="Malgun Gothic" w:hAnsi="Malgun Gothic"/>
        </w:rPr>
        <w:t xml:space="preserve">Step 4: Upload your certified documents to support your CLC application through DocuSign when you submit your application. </w:t>
      </w:r>
    </w:p>
    <w:p w:rsidR="006C5B45" w:rsidRPr="00EA7129" w:rsidRDefault="007E5F30">
      <w:pPr>
        <w:spacing w:after="0" w:line="259" w:lineRule="auto"/>
        <w:ind w:left="14" w:firstLine="0"/>
        <w:rPr>
          <w:rFonts w:ascii="Malgun Gothic" w:eastAsia="Malgun Gothic" w:hAnsi="Malgun Gothic"/>
        </w:rPr>
      </w:pPr>
      <w:r w:rsidRPr="00EA7129">
        <w:rPr>
          <w:rFonts w:ascii="Malgun Gothic" w:eastAsia="Malgun Gothic" w:hAnsi="Malgun Gothic"/>
        </w:rPr>
        <w:t xml:space="preserve"> </w:t>
      </w:r>
    </w:p>
    <w:p w:rsidR="00614AF8" w:rsidRDefault="006C57AC">
      <w:pPr>
        <w:spacing w:after="0" w:line="259" w:lineRule="auto"/>
        <w:ind w:left="14" w:firstLine="0"/>
        <w:rPr>
          <w:rFonts w:ascii="Malgun Gothic" w:eastAsia="Malgun Gothic" w:hAnsi="Malgun Gothic"/>
        </w:rPr>
      </w:pPr>
      <w:hyperlink r:id="rId40" w:history="1">
        <w:r w:rsidR="00614AF8" w:rsidRPr="0066464C">
          <w:rPr>
            <w:rStyle w:val="Hyperlink"/>
            <w:rFonts w:ascii="Malgun Gothic" w:eastAsia="Malgun Gothic" w:hAnsi="Malgun Gothic"/>
          </w:rPr>
          <w:t>View the Universal Guidance for Individuals applying for</w:t>
        </w:r>
        <w:r w:rsidR="0066464C" w:rsidRPr="0066464C">
          <w:rPr>
            <w:rStyle w:val="Hyperlink"/>
            <w:rFonts w:ascii="Malgun Gothic" w:eastAsia="Malgun Gothic" w:hAnsi="Malgun Gothic"/>
          </w:rPr>
          <w:t xml:space="preserve"> a CLC Licence or Authorisation.</w:t>
        </w:r>
      </w:hyperlink>
    </w:p>
    <w:p w:rsidR="00D81190" w:rsidRDefault="00D81190" w:rsidP="00B17E22">
      <w:pPr>
        <w:spacing w:after="0" w:line="259" w:lineRule="auto"/>
        <w:ind w:left="0" w:firstLine="0"/>
        <w:rPr>
          <w:rFonts w:ascii="Malgun Gothic" w:eastAsia="Malgun Gothic" w:hAnsi="Malgun Gothic"/>
        </w:rPr>
      </w:pPr>
    </w:p>
    <w:p w:rsidR="00D81190" w:rsidRPr="00EA7129" w:rsidRDefault="00D81190">
      <w:pPr>
        <w:spacing w:after="0" w:line="259" w:lineRule="auto"/>
        <w:ind w:left="14" w:firstLine="0"/>
        <w:rPr>
          <w:rFonts w:ascii="Malgun Gothic" w:eastAsia="Malgun Gothic" w:hAnsi="Malgun Gothic"/>
        </w:rPr>
      </w:pPr>
    </w:p>
    <w:p w:rsidR="006C5B45" w:rsidRPr="00EA7129" w:rsidRDefault="008902DF" w:rsidP="00EA7129">
      <w:pPr>
        <w:pStyle w:val="Title"/>
      </w:pPr>
      <w:r w:rsidRPr="00EA7129">
        <w:t>Section 6</w:t>
      </w:r>
    </w:p>
    <w:p w:rsidR="006C5B45" w:rsidRPr="00EA7129" w:rsidRDefault="007E5F30">
      <w:pPr>
        <w:pStyle w:val="Heading1"/>
        <w:spacing w:after="249"/>
        <w:ind w:left="19"/>
        <w:rPr>
          <w:rFonts w:ascii="Malgun Gothic" w:eastAsia="Malgun Gothic" w:hAnsi="Malgun Gothic"/>
        </w:rPr>
      </w:pPr>
      <w:r w:rsidRPr="00EA7129">
        <w:rPr>
          <w:rFonts w:ascii="Malgun Gothic" w:eastAsia="Malgun Gothic" w:hAnsi="Malgun Gothic"/>
        </w:rPr>
        <w:t xml:space="preserve">4. DECISION IN PRINCIPLE    </w:t>
      </w:r>
    </w:p>
    <w:p w:rsidR="006C5B45" w:rsidRPr="00EA7129" w:rsidRDefault="007E5F30">
      <w:pPr>
        <w:spacing w:after="198"/>
        <w:ind w:left="19" w:right="5"/>
        <w:rPr>
          <w:rFonts w:ascii="Malgun Gothic" w:eastAsia="Malgun Gothic" w:hAnsi="Malgun Gothic"/>
        </w:rPr>
      </w:pPr>
      <w:r w:rsidRPr="00EA7129">
        <w:rPr>
          <w:rFonts w:ascii="Malgun Gothic" w:eastAsia="Malgun Gothic" w:hAnsi="Malgun Gothic"/>
          <w:b/>
        </w:rPr>
        <w:t>4.1</w:t>
      </w:r>
      <w:r w:rsidRPr="00EA7129">
        <w:rPr>
          <w:rFonts w:ascii="Malgun Gothic" w:eastAsia="Malgun Gothic" w:hAnsi="Malgun Gothic"/>
        </w:rPr>
        <w:t xml:space="preserve"> </w:t>
      </w:r>
      <w:r w:rsidRPr="00EA7129">
        <w:rPr>
          <w:rFonts w:ascii="Malgun Gothic" w:eastAsia="Malgun Gothic" w:hAnsi="Malgun Gothic"/>
          <w:b/>
        </w:rPr>
        <w:t>Once you have provided us with a complete set of documents and answered all outstanding enquires</w:t>
      </w:r>
      <w:r w:rsidRPr="00EA7129">
        <w:rPr>
          <w:rFonts w:ascii="Malgun Gothic" w:eastAsia="Malgun Gothic" w:hAnsi="Malgun Gothic"/>
        </w:rPr>
        <w:t xml:space="preserve">, we will let you have a decision in principle whether you are eligible to apply to change to CLC regulation.   </w:t>
      </w:r>
    </w:p>
    <w:p w:rsidR="006C5B45" w:rsidRPr="00EA7129" w:rsidRDefault="007E5F30">
      <w:pPr>
        <w:spacing w:after="0" w:line="259" w:lineRule="auto"/>
        <w:ind w:left="14" w:firstLine="0"/>
        <w:rPr>
          <w:rFonts w:ascii="Malgun Gothic" w:eastAsia="Malgun Gothic" w:hAnsi="Malgun Gothic"/>
        </w:rPr>
      </w:pPr>
      <w:r w:rsidRPr="00EA7129">
        <w:rPr>
          <w:rFonts w:ascii="Malgun Gothic" w:eastAsia="Malgun Gothic" w:hAnsi="Malgun Gothic"/>
        </w:rPr>
        <w:t xml:space="preserve">  </w:t>
      </w:r>
    </w:p>
    <w:p w:rsidR="006C5B45" w:rsidRPr="00EA7129" w:rsidRDefault="007E5F30">
      <w:pPr>
        <w:ind w:left="19" w:right="5"/>
        <w:rPr>
          <w:rFonts w:ascii="Malgun Gothic" w:eastAsia="Malgun Gothic" w:hAnsi="Malgun Gothic"/>
        </w:rPr>
      </w:pPr>
      <w:r w:rsidRPr="00EA7129">
        <w:rPr>
          <w:rFonts w:ascii="Malgun Gothic" w:eastAsia="Malgun Gothic" w:hAnsi="Malgun Gothic"/>
          <w:b/>
        </w:rPr>
        <w:t>4.2. Following a decision in principle</w:t>
      </w:r>
      <w:r w:rsidRPr="00EA7129">
        <w:rPr>
          <w:rFonts w:ascii="Malgun Gothic" w:eastAsia="Malgun Gothic" w:hAnsi="Malgun Gothic"/>
        </w:rPr>
        <w:t xml:space="preserve">, the application process moves on to </w:t>
      </w:r>
      <w:r w:rsidR="003A7A1F">
        <w:rPr>
          <w:rFonts w:ascii="Malgun Gothic" w:eastAsia="Malgun Gothic" w:hAnsi="Malgun Gothic"/>
        </w:rPr>
        <w:t>suitability screening</w:t>
      </w:r>
      <w:r w:rsidRPr="00EA7129">
        <w:rPr>
          <w:rFonts w:ascii="Malgun Gothic" w:eastAsia="Malgun Gothic" w:hAnsi="Malgun Gothic"/>
        </w:rPr>
        <w:t xml:space="preserve"> for </w:t>
      </w:r>
      <w:r w:rsidR="00D81190">
        <w:rPr>
          <w:rFonts w:ascii="Malgun Gothic" w:eastAsia="Malgun Gothic" w:hAnsi="Malgun Gothic"/>
        </w:rPr>
        <w:t>REGISTERED MANAGERS</w:t>
      </w:r>
      <w:r w:rsidR="003A7A1F">
        <w:rPr>
          <w:rFonts w:ascii="Malgun Gothic" w:eastAsia="Malgun Gothic" w:hAnsi="Malgun Gothic"/>
        </w:rPr>
        <w:t xml:space="preserve">. The CLC uses the screening agency </w:t>
      </w:r>
      <w:hyperlink r:id="rId41" w:history="1">
        <w:r w:rsidR="003A7A1F" w:rsidRPr="003A7A1F">
          <w:rPr>
            <w:rStyle w:val="Hyperlink"/>
            <w:rFonts w:ascii="Malgun Gothic" w:eastAsia="Malgun Gothic" w:hAnsi="Malgun Gothic"/>
          </w:rPr>
          <w:t xml:space="preserve">The Giant Group </w:t>
        </w:r>
      </w:hyperlink>
      <w:r w:rsidR="003A7A1F">
        <w:rPr>
          <w:rFonts w:ascii="Malgun Gothic" w:eastAsia="Malgun Gothic" w:hAnsi="Malgun Gothic"/>
        </w:rPr>
        <w:t>to carry out its suitability screening. who will contact prospective applicants separately.</w:t>
      </w:r>
    </w:p>
    <w:p w:rsidR="006C5B45" w:rsidRPr="00EA7129" w:rsidRDefault="007E5F30">
      <w:pPr>
        <w:spacing w:after="4" w:line="259" w:lineRule="auto"/>
        <w:ind w:left="14" w:firstLine="0"/>
        <w:rPr>
          <w:rFonts w:ascii="Malgun Gothic" w:eastAsia="Malgun Gothic" w:hAnsi="Malgun Gothic"/>
        </w:rPr>
      </w:pPr>
      <w:r w:rsidRPr="00EA7129">
        <w:rPr>
          <w:rFonts w:ascii="Malgun Gothic" w:eastAsia="Malgun Gothic" w:hAnsi="Malgun Gothic"/>
        </w:rPr>
        <w:t xml:space="preserve">  </w:t>
      </w:r>
    </w:p>
    <w:p w:rsidR="006C5B45" w:rsidRPr="00EA7129" w:rsidRDefault="007E5F30" w:rsidP="008B55CF">
      <w:pPr>
        <w:pStyle w:val="Heading1"/>
        <w:spacing w:after="210"/>
        <w:rPr>
          <w:rFonts w:ascii="Malgun Gothic" w:eastAsia="Malgun Gothic" w:hAnsi="Malgun Gothic"/>
        </w:rPr>
      </w:pPr>
      <w:r w:rsidRPr="00EA7129">
        <w:rPr>
          <w:rFonts w:ascii="Malgun Gothic" w:eastAsia="Malgun Gothic" w:hAnsi="Malgun Gothic"/>
        </w:rPr>
        <w:t>5.</w:t>
      </w:r>
      <w:r w:rsidR="00970BF6" w:rsidRPr="00EA7129">
        <w:rPr>
          <w:rFonts w:ascii="Malgun Gothic" w:eastAsia="Malgun Gothic" w:hAnsi="Malgun Gothic"/>
        </w:rPr>
        <w:t xml:space="preserve"> </w:t>
      </w:r>
      <w:r w:rsidRPr="00EA7129">
        <w:rPr>
          <w:rFonts w:ascii="Malgun Gothic" w:eastAsia="Malgun Gothic" w:hAnsi="Malgun Gothic"/>
        </w:rPr>
        <w:t xml:space="preserve">APPLICATION </w:t>
      </w:r>
      <w:r w:rsidR="00B2511D">
        <w:rPr>
          <w:rFonts w:ascii="Malgun Gothic" w:eastAsia="Malgun Gothic" w:hAnsi="Malgun Gothic"/>
        </w:rPr>
        <w:t xml:space="preserve">AND ANNUAL </w:t>
      </w:r>
      <w:r w:rsidRPr="00EA7129">
        <w:rPr>
          <w:rFonts w:ascii="Malgun Gothic" w:eastAsia="Malgun Gothic" w:hAnsi="Malgun Gothic"/>
        </w:rPr>
        <w:t xml:space="preserve">FEES </w:t>
      </w:r>
      <w:r w:rsidRPr="00EA7129">
        <w:rPr>
          <w:rFonts w:ascii="Malgun Gothic" w:eastAsia="Malgun Gothic" w:hAnsi="Malgun Gothic" w:cs="Calibri"/>
        </w:rPr>
        <w:t xml:space="preserve"> </w:t>
      </w:r>
    </w:p>
    <w:p w:rsidR="006C5B45" w:rsidRPr="00EA7129" w:rsidRDefault="007E5F30">
      <w:pPr>
        <w:spacing w:after="208"/>
        <w:ind w:left="19" w:right="5"/>
        <w:rPr>
          <w:rFonts w:ascii="Malgun Gothic" w:eastAsia="Malgun Gothic" w:hAnsi="Malgun Gothic"/>
        </w:rPr>
      </w:pPr>
      <w:r w:rsidRPr="00EA7129">
        <w:rPr>
          <w:rFonts w:ascii="Malgun Gothic" w:eastAsia="Malgun Gothic" w:hAnsi="Malgun Gothic"/>
        </w:rPr>
        <w:t xml:space="preserve">No application fees are usually charged for the initial practice application review.  Practice and individual application fees are charged when the applicant is approved in principle and the business chooses to proceed with the change of regulator. </w:t>
      </w:r>
    </w:p>
    <w:p w:rsidR="006C5B45" w:rsidRDefault="006C57AC" w:rsidP="00B2511D">
      <w:pPr>
        <w:spacing w:after="208"/>
        <w:ind w:left="19" w:right="5"/>
        <w:rPr>
          <w:rFonts w:ascii="Malgun Gothic" w:eastAsia="Malgun Gothic" w:hAnsi="Malgun Gothic"/>
        </w:rPr>
      </w:pPr>
      <w:hyperlink r:id="rId42" w:history="1">
        <w:r w:rsidR="008902DF" w:rsidRPr="00EA7129">
          <w:rPr>
            <w:rStyle w:val="Hyperlink"/>
            <w:rFonts w:ascii="Malgun Gothic" w:eastAsia="Malgun Gothic" w:hAnsi="Malgun Gothic"/>
          </w:rPr>
          <w:t>Application FEES</w:t>
        </w:r>
      </w:hyperlink>
    </w:p>
    <w:p w:rsidR="00B2511D" w:rsidRPr="00B2511D" w:rsidRDefault="00B2511D" w:rsidP="00B2511D">
      <w:pPr>
        <w:spacing w:after="4" w:line="276" w:lineRule="auto"/>
        <w:ind w:right="599"/>
        <w:rPr>
          <w:rFonts w:ascii="Malgun Gothic" w:eastAsia="Malgun Gothic" w:hAnsi="Malgun Gothic"/>
        </w:rPr>
      </w:pPr>
      <w:r w:rsidRPr="00B2511D">
        <w:rPr>
          <w:rFonts w:ascii="Malgun Gothic" w:eastAsia="Malgun Gothic" w:hAnsi="Malgun Gothic"/>
          <w:b/>
        </w:rPr>
        <w:t>Annual Licence/Registration Fees</w:t>
      </w:r>
      <w:r w:rsidRPr="00B2511D">
        <w:rPr>
          <w:rFonts w:ascii="Malgun Gothic" w:eastAsia="Malgun Gothic" w:hAnsi="Malgun Gothic"/>
        </w:rPr>
        <w:t>:</w:t>
      </w:r>
      <w:hyperlink r:id="rId43" w:history="1">
        <w:r w:rsidRPr="00B2511D">
          <w:rPr>
            <w:rFonts w:ascii="Malgun Gothic" w:eastAsia="Malgun Gothic" w:hAnsi="Malgun Gothic" w:cstheme="majorBidi"/>
            <w:color w:val="0563C1" w:themeColor="hyperlink"/>
            <w:spacing w:val="-10"/>
            <w:kern w:val="28"/>
            <w:u w:val="single"/>
          </w:rPr>
          <w:t xml:space="preserve"> Annual Regulatory FEES</w:t>
        </w:r>
      </w:hyperlink>
    </w:p>
    <w:p w:rsidR="00B2511D" w:rsidRPr="00B2511D" w:rsidRDefault="00B2511D" w:rsidP="00B2511D">
      <w:pPr>
        <w:spacing w:after="4" w:line="276" w:lineRule="auto"/>
        <w:ind w:right="599"/>
        <w:rPr>
          <w:rFonts w:ascii="Malgun Gothic" w:eastAsia="Malgun Gothic" w:hAnsi="Malgun Gothic"/>
        </w:rPr>
      </w:pPr>
    </w:p>
    <w:p w:rsidR="00B2511D" w:rsidRPr="00B2511D" w:rsidRDefault="00B2511D" w:rsidP="00B2511D">
      <w:pPr>
        <w:spacing w:after="4" w:line="276" w:lineRule="auto"/>
        <w:ind w:right="599"/>
        <w:rPr>
          <w:rFonts w:ascii="Malgun Gothic" w:eastAsia="Malgun Gothic" w:hAnsi="Malgun Gothic"/>
        </w:rPr>
      </w:pPr>
      <w:r w:rsidRPr="00B2511D">
        <w:rPr>
          <w:rFonts w:ascii="Malgun Gothic" w:eastAsia="Malgun Gothic" w:hAnsi="Malgun Gothic"/>
        </w:rPr>
        <w:t xml:space="preserve">The entity and individual licence fees are due at the point of first issue or renewal. Those fees are payable in full regardless of whether the individual or entity is active under CLC regulation for the whole of that year. Entity Licence holders may have applied to take advantage of the monthly payment instalment arrangements that are offered.  </w:t>
      </w:r>
      <w:bookmarkStart w:id="0" w:name="_GoBack"/>
      <w:bookmarkEnd w:id="0"/>
    </w:p>
    <w:p w:rsidR="00B2511D" w:rsidRPr="00B2511D" w:rsidRDefault="00B2511D" w:rsidP="00B2511D">
      <w:pPr>
        <w:spacing w:after="4" w:line="276" w:lineRule="auto"/>
        <w:ind w:right="599"/>
        <w:rPr>
          <w:rFonts w:ascii="Malgun Gothic" w:eastAsia="Malgun Gothic" w:hAnsi="Malgun Gothic"/>
        </w:rPr>
      </w:pPr>
    </w:p>
    <w:p w:rsidR="00B2511D" w:rsidRPr="00B2511D" w:rsidRDefault="00B2511D" w:rsidP="00B2511D">
      <w:pPr>
        <w:spacing w:after="4" w:line="276" w:lineRule="auto"/>
        <w:ind w:right="599"/>
        <w:rPr>
          <w:rFonts w:ascii="Malgun Gothic" w:eastAsia="Malgun Gothic" w:hAnsi="Malgun Gothic"/>
        </w:rPr>
      </w:pPr>
      <w:r w:rsidRPr="00B2511D">
        <w:rPr>
          <w:rFonts w:ascii="Malgun Gothic" w:eastAsia="Malgun Gothic" w:hAnsi="Malgun Gothic"/>
        </w:rPr>
        <w:t>Please be aware that the entity</w:t>
      </w:r>
      <w:r w:rsidR="00D81190">
        <w:rPr>
          <w:rFonts w:ascii="Malgun Gothic" w:eastAsia="Malgun Gothic" w:hAnsi="Malgun Gothic"/>
        </w:rPr>
        <w:t xml:space="preserve"> and ultimately its owners and Registered Managers</w:t>
      </w:r>
      <w:r w:rsidRPr="00B2511D">
        <w:rPr>
          <w:rFonts w:ascii="Malgun Gothic" w:eastAsia="Malgun Gothic" w:hAnsi="Malgun Gothic"/>
        </w:rPr>
        <w:t xml:space="preserve"> remain liable for the total amount of fees for the year even if they are not in practice and should the entity cease to trade or exit CLC regulation (voluntarily surrender its licence) before the next standard licence renewal point, i.e. 01 November.  </w:t>
      </w:r>
    </w:p>
    <w:p w:rsidR="00B2511D" w:rsidRPr="00B2511D" w:rsidRDefault="00B2511D" w:rsidP="00B2511D">
      <w:pPr>
        <w:spacing w:after="4" w:line="276" w:lineRule="auto"/>
        <w:ind w:right="599"/>
        <w:rPr>
          <w:rFonts w:ascii="Malgun Gothic" w:eastAsia="Malgun Gothic" w:hAnsi="Malgun Gothic"/>
        </w:rPr>
      </w:pPr>
    </w:p>
    <w:p w:rsidR="00B2511D" w:rsidRPr="00B2511D" w:rsidRDefault="00B2511D" w:rsidP="00B2511D">
      <w:pPr>
        <w:spacing w:after="4" w:line="276" w:lineRule="auto"/>
        <w:ind w:right="599"/>
        <w:rPr>
          <w:rFonts w:ascii="Malgun Gothic" w:eastAsia="Malgun Gothic" w:hAnsi="Malgun Gothic"/>
        </w:rPr>
      </w:pPr>
      <w:r w:rsidRPr="00B2511D">
        <w:rPr>
          <w:rFonts w:ascii="Malgun Gothic" w:eastAsia="Malgun Gothic" w:hAnsi="Malgun Gothic"/>
        </w:rPr>
        <w:t>Any unpaid amounts are a debt to the CLC and will be pursued.  Failure to pay the total entity licence fee is a breach of the Code and will render the entities owners and key personnel liable to disciplinary action.</w:t>
      </w:r>
    </w:p>
    <w:p w:rsidR="00B2511D" w:rsidRPr="00B2511D" w:rsidRDefault="00B2511D" w:rsidP="00B2511D">
      <w:pPr>
        <w:spacing w:after="4" w:line="276" w:lineRule="auto"/>
        <w:ind w:right="599"/>
        <w:rPr>
          <w:rFonts w:ascii="Malgun Gothic" w:eastAsia="Malgun Gothic" w:hAnsi="Malgun Gothic"/>
        </w:rPr>
      </w:pPr>
    </w:p>
    <w:p w:rsidR="00B2511D" w:rsidRPr="00B2511D" w:rsidRDefault="00B2511D" w:rsidP="00B2511D">
      <w:pPr>
        <w:spacing w:after="4" w:line="276" w:lineRule="auto"/>
        <w:ind w:right="599"/>
        <w:rPr>
          <w:rFonts w:ascii="Malgun Gothic" w:eastAsia="Malgun Gothic" w:hAnsi="Malgun Gothic"/>
        </w:rPr>
      </w:pPr>
      <w:r w:rsidRPr="00B2511D">
        <w:rPr>
          <w:rFonts w:ascii="Malgun Gothic" w:eastAsia="Malgun Gothic" w:hAnsi="Malgun Gothic"/>
        </w:rPr>
        <w:t>The entity licence fee is based on the declared turnover of the previous year or in the instance of a new start up the forecast turnover for the 12 months of trading, verified by the CLC PII broker in advance of the licence being issued, and is a non-negotiable figure, based on the decision of the CLC’s Council and as approved by the Legal Services Board.</w:t>
      </w:r>
    </w:p>
    <w:p w:rsidR="00B2511D" w:rsidRDefault="00B2511D" w:rsidP="00B2511D">
      <w:pPr>
        <w:spacing w:after="0" w:line="259" w:lineRule="auto"/>
        <w:ind w:left="0" w:firstLine="0"/>
        <w:rPr>
          <w:rFonts w:ascii="Malgun Gothic" w:eastAsia="Malgun Gothic" w:hAnsi="Malgun Gothic"/>
        </w:rPr>
      </w:pPr>
    </w:p>
    <w:p w:rsidR="00B2511D" w:rsidRPr="00EA7129" w:rsidRDefault="00B2511D">
      <w:pPr>
        <w:spacing w:after="0" w:line="259" w:lineRule="auto"/>
        <w:ind w:left="14" w:firstLine="0"/>
        <w:rPr>
          <w:rFonts w:ascii="Malgun Gothic" w:eastAsia="Malgun Gothic" w:hAnsi="Malgun Gothic"/>
        </w:rPr>
      </w:pPr>
    </w:p>
    <w:p w:rsidR="006C5B45" w:rsidRPr="00EA7129" w:rsidRDefault="007E5F30">
      <w:pPr>
        <w:pStyle w:val="Heading1"/>
        <w:ind w:left="19"/>
        <w:rPr>
          <w:rFonts w:ascii="Malgun Gothic" w:eastAsia="Malgun Gothic" w:hAnsi="Malgun Gothic"/>
        </w:rPr>
      </w:pPr>
      <w:r w:rsidRPr="00EA7129">
        <w:rPr>
          <w:rFonts w:ascii="Malgun Gothic" w:eastAsia="Malgun Gothic" w:hAnsi="Malgun Gothic"/>
        </w:rPr>
        <w:t>6.</w:t>
      </w:r>
      <w:r w:rsidR="00970BF6" w:rsidRPr="00EA7129">
        <w:rPr>
          <w:rFonts w:ascii="Malgun Gothic" w:eastAsia="Malgun Gothic" w:hAnsi="Malgun Gothic"/>
        </w:rPr>
        <w:t xml:space="preserve"> </w:t>
      </w:r>
      <w:r w:rsidRPr="00EA7129">
        <w:rPr>
          <w:rFonts w:ascii="Malgun Gothic" w:eastAsia="Malgun Gothic" w:hAnsi="Malgun Gothic"/>
        </w:rPr>
        <w:t xml:space="preserve">CHANGES AND HOW TO NOTIFY THE CLC </w:t>
      </w:r>
      <w:r w:rsidRPr="00EA7129">
        <w:rPr>
          <w:rFonts w:ascii="Malgun Gothic" w:eastAsia="Malgun Gothic" w:hAnsi="Malgun Gothic" w:cs="Calibri"/>
        </w:rPr>
        <w:t xml:space="preserve"> </w:t>
      </w:r>
    </w:p>
    <w:p w:rsidR="006C5B45" w:rsidRPr="00EA7129" w:rsidRDefault="007E5F30">
      <w:pPr>
        <w:spacing w:after="4" w:line="259" w:lineRule="auto"/>
        <w:ind w:left="14" w:firstLine="0"/>
        <w:rPr>
          <w:rFonts w:ascii="Malgun Gothic" w:eastAsia="Malgun Gothic" w:hAnsi="Malgun Gothic"/>
        </w:rPr>
      </w:pPr>
      <w:r w:rsidRPr="00EA7129">
        <w:rPr>
          <w:rFonts w:ascii="Malgun Gothic" w:eastAsia="Malgun Gothic" w:hAnsi="Malgun Gothic"/>
        </w:rPr>
        <w:t xml:space="preserve">  </w:t>
      </w:r>
    </w:p>
    <w:p w:rsidR="006C5B45" w:rsidRPr="00EA7129" w:rsidRDefault="007E5F30">
      <w:pPr>
        <w:ind w:left="19" w:right="5"/>
        <w:rPr>
          <w:rFonts w:ascii="Malgun Gothic" w:eastAsia="Malgun Gothic" w:hAnsi="Malgun Gothic"/>
        </w:rPr>
      </w:pPr>
      <w:r w:rsidRPr="00EA7129">
        <w:rPr>
          <w:rFonts w:ascii="Malgun Gothic" w:eastAsia="Malgun Gothic" w:hAnsi="Malgun Gothic"/>
        </w:rPr>
        <w:t xml:space="preserve">You must notify the CLC immediately of any changes to the information provided in the Business Information Form and the Licensing Application. </w:t>
      </w:r>
      <w:r w:rsidRPr="00EA7129">
        <w:rPr>
          <w:rFonts w:ascii="Malgun Gothic" w:eastAsia="Malgun Gothic" w:hAnsi="Malgun Gothic"/>
          <w:b/>
        </w:rPr>
        <w:t>Failure to do so will result in delaying the processing of your application or result in a review of any decision made by the CLC.</w:t>
      </w:r>
      <w:r w:rsidRPr="00EA7129">
        <w:rPr>
          <w:rFonts w:ascii="Malgun Gothic" w:eastAsia="Malgun Gothic" w:hAnsi="Malgun Gothic"/>
        </w:rPr>
        <w:t xml:space="preserve">  </w:t>
      </w:r>
    </w:p>
    <w:p w:rsidR="006C5B45" w:rsidRPr="00EA7129" w:rsidRDefault="007E5F30">
      <w:pPr>
        <w:spacing w:line="259" w:lineRule="auto"/>
        <w:ind w:left="14" w:firstLine="0"/>
        <w:rPr>
          <w:rFonts w:ascii="Malgun Gothic" w:eastAsia="Malgun Gothic" w:hAnsi="Malgun Gothic"/>
        </w:rPr>
      </w:pPr>
      <w:r w:rsidRPr="00EA7129">
        <w:rPr>
          <w:rFonts w:ascii="Malgun Gothic" w:eastAsia="Malgun Gothic" w:hAnsi="Malgun Gothic"/>
          <w:b/>
        </w:rPr>
        <w:t xml:space="preserve">  </w:t>
      </w:r>
    </w:p>
    <w:p w:rsidR="006C5B45" w:rsidRPr="00EA7129" w:rsidRDefault="007E5F30">
      <w:pPr>
        <w:pStyle w:val="Heading1"/>
        <w:ind w:left="19"/>
        <w:rPr>
          <w:rFonts w:ascii="Malgun Gothic" w:eastAsia="Malgun Gothic" w:hAnsi="Malgun Gothic"/>
        </w:rPr>
      </w:pPr>
      <w:r w:rsidRPr="00EA7129">
        <w:rPr>
          <w:rFonts w:ascii="Malgun Gothic" w:eastAsia="Malgun Gothic" w:hAnsi="Malgun Gothic"/>
        </w:rPr>
        <w:t>7.</w:t>
      </w:r>
      <w:r w:rsidR="00970BF6" w:rsidRPr="00EA7129">
        <w:rPr>
          <w:rFonts w:ascii="Malgun Gothic" w:eastAsia="Malgun Gothic" w:hAnsi="Malgun Gothic"/>
        </w:rPr>
        <w:t xml:space="preserve"> </w:t>
      </w:r>
      <w:r w:rsidRPr="00EA7129">
        <w:rPr>
          <w:rFonts w:ascii="Malgun Gothic" w:eastAsia="Malgun Gothic" w:hAnsi="Malgun Gothic"/>
        </w:rPr>
        <w:t>CQS MEMBERSHIP</w:t>
      </w:r>
      <w:r w:rsidRPr="00EA7129">
        <w:rPr>
          <w:rFonts w:ascii="Malgun Gothic" w:eastAsia="Malgun Gothic" w:hAnsi="Malgun Gothic" w:cs="Calibri"/>
        </w:rPr>
        <w:t xml:space="preserve"> </w:t>
      </w:r>
    </w:p>
    <w:p w:rsidR="006C5B45" w:rsidRPr="00EA7129" w:rsidRDefault="007E5F30">
      <w:pPr>
        <w:spacing w:after="0" w:line="259" w:lineRule="auto"/>
        <w:ind w:left="0" w:firstLine="0"/>
        <w:rPr>
          <w:rFonts w:ascii="Malgun Gothic" w:eastAsia="Malgun Gothic" w:hAnsi="Malgun Gothic"/>
        </w:rPr>
      </w:pPr>
      <w:r w:rsidRPr="00EA7129">
        <w:rPr>
          <w:rFonts w:ascii="Malgun Gothic" w:eastAsia="Malgun Gothic" w:hAnsi="Malgun Gothic"/>
        </w:rPr>
        <w:t xml:space="preserve"> </w:t>
      </w:r>
    </w:p>
    <w:p w:rsidR="006C5B45" w:rsidRPr="00EA7129" w:rsidRDefault="007E5F30">
      <w:pPr>
        <w:ind w:left="19" w:right="5"/>
        <w:rPr>
          <w:rFonts w:ascii="Malgun Gothic" w:eastAsia="Malgun Gothic" w:hAnsi="Malgun Gothic"/>
        </w:rPr>
      </w:pPr>
      <w:r w:rsidRPr="00EA7129">
        <w:rPr>
          <w:rFonts w:ascii="Malgun Gothic" w:eastAsia="Malgun Gothic" w:hAnsi="Malgun Gothic"/>
        </w:rPr>
        <w:lastRenderedPageBreak/>
        <w:t xml:space="preserve">Conveyancing firms regulated by the CLC are able to access lender panel work with no additional accreditation beyond their regulated status. CQS membership for a CLC-regulated firm would amount to an unnecessary burden on specialist conveyancing firms under tailored regulation. </w:t>
      </w:r>
    </w:p>
    <w:p w:rsidR="006C5B45" w:rsidRPr="00EA7129" w:rsidRDefault="007E5F30">
      <w:pPr>
        <w:spacing w:after="19" w:line="259" w:lineRule="auto"/>
        <w:ind w:left="0" w:firstLine="0"/>
        <w:rPr>
          <w:rFonts w:ascii="Malgun Gothic" w:eastAsia="Malgun Gothic" w:hAnsi="Malgun Gothic"/>
        </w:rPr>
      </w:pPr>
      <w:r w:rsidRPr="00EA7129">
        <w:rPr>
          <w:rFonts w:ascii="Malgun Gothic" w:eastAsia="Malgun Gothic" w:hAnsi="Malgun Gothic"/>
        </w:rPr>
        <w:t xml:space="preserve">  </w:t>
      </w:r>
    </w:p>
    <w:p w:rsidR="006C5B45" w:rsidRPr="00EA7129" w:rsidRDefault="007E5F30">
      <w:pPr>
        <w:ind w:left="19" w:right="5"/>
        <w:rPr>
          <w:rFonts w:ascii="Malgun Gothic" w:eastAsia="Malgun Gothic" w:hAnsi="Malgun Gothic"/>
        </w:rPr>
      </w:pPr>
      <w:r w:rsidRPr="00EA7129">
        <w:rPr>
          <w:rFonts w:ascii="Malgun Gothic" w:eastAsia="Malgun Gothic" w:hAnsi="Malgun Gothic"/>
        </w:rPr>
        <w:t xml:space="preserve">CQS was established by the Law Society to improve lender confidence in firms represented by the Law Society and facilitate access to lender panel work for its members.  It is a scheme operated by a representative body for solicitors. We are not clear about the value of the benefits it provides to lenders or firms’ clients. Firms transferring into CLC regulation are expected to terminate their CQS membership. </w:t>
      </w:r>
    </w:p>
    <w:p w:rsidR="006C5B45" w:rsidRPr="00EA7129" w:rsidRDefault="007E5F30">
      <w:pPr>
        <w:spacing w:after="9" w:line="259" w:lineRule="auto"/>
        <w:ind w:left="14" w:firstLine="0"/>
        <w:rPr>
          <w:rFonts w:ascii="Malgun Gothic" w:eastAsia="Malgun Gothic" w:hAnsi="Malgun Gothic"/>
        </w:rPr>
      </w:pPr>
      <w:r w:rsidRPr="00EA7129">
        <w:rPr>
          <w:rFonts w:ascii="Malgun Gothic" w:eastAsia="Malgun Gothic" w:hAnsi="Malgun Gothic"/>
          <w:b/>
        </w:rPr>
        <w:t xml:space="preserve"> </w:t>
      </w:r>
    </w:p>
    <w:p w:rsidR="006C5B45" w:rsidRPr="00EA7129" w:rsidRDefault="007E5F30">
      <w:pPr>
        <w:pStyle w:val="Heading1"/>
        <w:ind w:left="19"/>
        <w:rPr>
          <w:rFonts w:ascii="Malgun Gothic" w:eastAsia="Malgun Gothic" w:hAnsi="Malgun Gothic"/>
        </w:rPr>
      </w:pPr>
      <w:r w:rsidRPr="00EA7129">
        <w:rPr>
          <w:rFonts w:ascii="Malgun Gothic" w:eastAsia="Malgun Gothic" w:hAnsi="Malgun Gothic"/>
        </w:rPr>
        <w:t>8.</w:t>
      </w:r>
      <w:r w:rsidR="00970BF6" w:rsidRPr="00EA7129">
        <w:rPr>
          <w:rFonts w:ascii="Malgun Gothic" w:eastAsia="Malgun Gothic" w:hAnsi="Malgun Gothic"/>
        </w:rPr>
        <w:t xml:space="preserve"> </w:t>
      </w:r>
      <w:r w:rsidRPr="00EA7129">
        <w:rPr>
          <w:rFonts w:ascii="Malgun Gothic" w:eastAsia="Malgun Gothic" w:hAnsi="Malgun Gothic"/>
        </w:rPr>
        <w:t xml:space="preserve">USING YOU PERSONAL DATA </w:t>
      </w:r>
      <w:r w:rsidRPr="00EA7129">
        <w:rPr>
          <w:rFonts w:ascii="Malgun Gothic" w:eastAsia="Malgun Gothic" w:hAnsi="Malgun Gothic" w:cs="Calibri"/>
        </w:rPr>
        <w:t xml:space="preserve"> </w:t>
      </w:r>
    </w:p>
    <w:p w:rsidR="006C5B45" w:rsidRPr="00EA7129" w:rsidRDefault="007E5F30">
      <w:pPr>
        <w:spacing w:after="19" w:line="259" w:lineRule="auto"/>
        <w:ind w:left="0" w:firstLine="0"/>
        <w:rPr>
          <w:rFonts w:ascii="Malgun Gothic" w:eastAsia="Malgun Gothic" w:hAnsi="Malgun Gothic"/>
        </w:rPr>
      </w:pPr>
      <w:r w:rsidRPr="00EA7129">
        <w:rPr>
          <w:rFonts w:ascii="Malgun Gothic" w:eastAsia="Malgun Gothic" w:hAnsi="Malgun Gothic"/>
          <w:b/>
        </w:rPr>
        <w:t xml:space="preserve"> </w:t>
      </w:r>
    </w:p>
    <w:p w:rsidR="006C5B45" w:rsidRPr="00EA7129" w:rsidRDefault="007E5F30">
      <w:pPr>
        <w:ind w:left="19" w:right="5"/>
        <w:rPr>
          <w:rFonts w:ascii="Malgun Gothic" w:eastAsia="Malgun Gothic" w:hAnsi="Malgun Gothic"/>
        </w:rPr>
      </w:pPr>
      <w:r w:rsidRPr="00EA7129">
        <w:rPr>
          <w:rFonts w:ascii="Malgun Gothic" w:eastAsia="Malgun Gothic" w:hAnsi="Malgun Gothic"/>
        </w:rPr>
        <w:t xml:space="preserve">Your details will be held by the CLC in accordance with the General Data Protection Regulations (GDPR). For the purposes of GDPR, if you provide any information to us, we will be the data controller. For further information about how your information is used, how we maintain the security of your information, and your rights to access information we hold about you, please see our privacy policy which is kept under regular review.  </w:t>
      </w:r>
    </w:p>
    <w:p w:rsidR="006C5B45" w:rsidRPr="00EA7129" w:rsidRDefault="007E5F30">
      <w:pPr>
        <w:spacing w:after="14" w:line="259" w:lineRule="auto"/>
        <w:ind w:left="0" w:firstLine="0"/>
        <w:rPr>
          <w:rFonts w:ascii="Malgun Gothic" w:eastAsia="Malgun Gothic" w:hAnsi="Malgun Gothic"/>
        </w:rPr>
      </w:pPr>
      <w:r w:rsidRPr="00EA7129">
        <w:rPr>
          <w:rFonts w:ascii="Malgun Gothic" w:eastAsia="Malgun Gothic" w:hAnsi="Malgun Gothic"/>
        </w:rPr>
        <w:t xml:space="preserve"> </w:t>
      </w:r>
    </w:p>
    <w:p w:rsidR="006C5B45" w:rsidRPr="00EA7129" w:rsidRDefault="007E5F30">
      <w:pPr>
        <w:ind w:left="19" w:right="5"/>
        <w:rPr>
          <w:rFonts w:ascii="Malgun Gothic" w:eastAsia="Malgun Gothic" w:hAnsi="Malgun Gothic"/>
        </w:rPr>
      </w:pPr>
      <w:r w:rsidRPr="00EA7129">
        <w:rPr>
          <w:rFonts w:ascii="Malgun Gothic" w:eastAsia="Malgun Gothic" w:hAnsi="Malgun Gothic"/>
        </w:rPr>
        <w:t xml:space="preserve">You can contact our Data Protection Officer via email at privacy@clc-uk.org or in writing to: </w:t>
      </w:r>
    </w:p>
    <w:p w:rsidR="006C5B45" w:rsidRPr="00EA7129" w:rsidRDefault="007E5F30">
      <w:pPr>
        <w:spacing w:after="4"/>
        <w:ind w:left="19"/>
        <w:rPr>
          <w:rFonts w:ascii="Malgun Gothic" w:eastAsia="Malgun Gothic" w:hAnsi="Malgun Gothic"/>
        </w:rPr>
      </w:pPr>
      <w:r w:rsidRPr="00EA7129">
        <w:rPr>
          <w:rFonts w:ascii="Malgun Gothic" w:eastAsia="Malgun Gothic" w:hAnsi="Malgun Gothic"/>
          <w:b/>
        </w:rPr>
        <w:t xml:space="preserve">Council for Licensed Conveyancers Main Line: 020 3859 </w:t>
      </w:r>
      <w:r w:rsidR="00EA7129" w:rsidRPr="00EA7129">
        <w:rPr>
          <w:rFonts w:ascii="Malgun Gothic" w:eastAsia="Malgun Gothic" w:hAnsi="Malgun Gothic"/>
          <w:b/>
        </w:rPr>
        <w:t>0904 We</w:t>
      </w:r>
      <w:r w:rsidRPr="00EA7129">
        <w:rPr>
          <w:rFonts w:ascii="Malgun Gothic" w:eastAsia="Malgun Gothic" w:hAnsi="Malgun Gothic"/>
          <w:b/>
        </w:rPr>
        <w:t xml:space="preserve"> Work, 131 Finsbury Pavement, London EC2A 1NT </w:t>
      </w:r>
    </w:p>
    <w:p w:rsidR="006C5B45" w:rsidRPr="00EA7129" w:rsidRDefault="006C5B45" w:rsidP="00B32180">
      <w:pPr>
        <w:spacing w:after="0" w:line="259" w:lineRule="auto"/>
        <w:rPr>
          <w:rFonts w:ascii="Malgun Gothic" w:eastAsia="Malgun Gothic" w:hAnsi="Malgun Gothic"/>
        </w:rPr>
      </w:pPr>
    </w:p>
    <w:p w:rsidR="00B32180" w:rsidRPr="00EA7129" w:rsidRDefault="00B32180" w:rsidP="00EA7129">
      <w:pPr>
        <w:pStyle w:val="Title"/>
      </w:pPr>
      <w:r w:rsidRPr="00EA7129">
        <w:t>Section 7</w:t>
      </w:r>
    </w:p>
    <w:p w:rsidR="006C5B45" w:rsidRPr="00EA7129" w:rsidRDefault="00E81F07">
      <w:pPr>
        <w:pStyle w:val="Heading1"/>
        <w:ind w:left="19"/>
        <w:rPr>
          <w:rFonts w:ascii="Malgun Gothic" w:eastAsia="Malgun Gothic" w:hAnsi="Malgun Gothic"/>
        </w:rPr>
      </w:pPr>
      <w:r w:rsidRPr="00EA7129">
        <w:rPr>
          <w:rFonts w:ascii="Malgun Gothic" w:eastAsia="Malgun Gothic" w:hAnsi="Malgun Gothic"/>
        </w:rPr>
        <w:t xml:space="preserve">9. Mandatory templates </w:t>
      </w:r>
    </w:p>
    <w:p w:rsidR="006C5B45" w:rsidRPr="00EA7129" w:rsidRDefault="007E5F30">
      <w:pPr>
        <w:spacing w:after="9" w:line="259" w:lineRule="auto"/>
        <w:ind w:left="14" w:firstLine="0"/>
        <w:rPr>
          <w:rFonts w:ascii="Malgun Gothic" w:eastAsia="Malgun Gothic" w:hAnsi="Malgun Gothic"/>
        </w:rPr>
      </w:pPr>
      <w:r w:rsidRPr="00EA7129">
        <w:rPr>
          <w:rFonts w:ascii="Malgun Gothic" w:eastAsia="Malgun Gothic" w:hAnsi="Malgun Gothic"/>
        </w:rPr>
        <w:t xml:space="preserve"> </w:t>
      </w:r>
    </w:p>
    <w:p w:rsidR="00970BF6" w:rsidRPr="00EA7129" w:rsidRDefault="007E5F30">
      <w:pPr>
        <w:spacing w:after="37" w:line="261" w:lineRule="auto"/>
        <w:ind w:left="9"/>
        <w:rPr>
          <w:rFonts w:ascii="Malgun Gothic" w:eastAsia="Malgun Gothic" w:hAnsi="Malgun Gothic"/>
        </w:rPr>
      </w:pPr>
      <w:r w:rsidRPr="00EA7129">
        <w:rPr>
          <w:rFonts w:ascii="Malgun Gothic" w:eastAsia="Malgun Gothic" w:hAnsi="Malgun Gothic"/>
        </w:rPr>
        <w:t xml:space="preserve">Appendix 1: </w:t>
      </w:r>
      <w:hyperlink r:id="rId44" w:history="1">
        <w:r w:rsidR="00970BF6" w:rsidRPr="00EA7129">
          <w:rPr>
            <w:rStyle w:val="Hyperlink"/>
            <w:rFonts w:ascii="Malgun Gothic" w:eastAsia="Malgun Gothic" w:hAnsi="Malgun Gothic"/>
          </w:rPr>
          <w:t>The CLC Licensing Outcomes</w:t>
        </w:r>
      </w:hyperlink>
    </w:p>
    <w:p w:rsidR="006C5B45" w:rsidRPr="00EA7129" w:rsidRDefault="00970BF6">
      <w:pPr>
        <w:spacing w:after="37" w:line="261" w:lineRule="auto"/>
        <w:ind w:left="9"/>
        <w:rPr>
          <w:rFonts w:ascii="Malgun Gothic" w:eastAsia="Malgun Gothic" w:hAnsi="Malgun Gothic"/>
        </w:rPr>
      </w:pPr>
      <w:r w:rsidRPr="00EA7129">
        <w:rPr>
          <w:rFonts w:ascii="Malgun Gothic" w:eastAsia="Malgun Gothic" w:hAnsi="Malgun Gothic"/>
        </w:rPr>
        <w:lastRenderedPageBreak/>
        <w:t xml:space="preserve">Appendix 2: </w:t>
      </w:r>
      <w:hyperlink r:id="rId45" w:history="1">
        <w:r w:rsidR="007E5F30" w:rsidRPr="00EA7129">
          <w:rPr>
            <w:rStyle w:val="Hyperlink"/>
            <w:rFonts w:ascii="Malgun Gothic" w:eastAsia="Malgun Gothic" w:hAnsi="Malgun Gothic"/>
            <w:u w:color="0563C1"/>
          </w:rPr>
          <w:t>SRA/CLC Regulatory Information Exchange Template</w:t>
        </w:r>
      </w:hyperlink>
      <w:r w:rsidR="007E5F30" w:rsidRPr="00EA7129">
        <w:rPr>
          <w:rFonts w:ascii="Malgun Gothic" w:eastAsia="Malgun Gothic" w:hAnsi="Malgun Gothic"/>
        </w:rPr>
        <w:t xml:space="preserve"> </w:t>
      </w:r>
    </w:p>
    <w:p w:rsidR="006C5B45" w:rsidRPr="00EA7129" w:rsidRDefault="00970BF6">
      <w:pPr>
        <w:spacing w:after="7" w:line="261" w:lineRule="auto"/>
        <w:ind w:left="9"/>
        <w:rPr>
          <w:rFonts w:ascii="Malgun Gothic" w:eastAsia="Malgun Gothic" w:hAnsi="Malgun Gothic"/>
        </w:rPr>
      </w:pPr>
      <w:r w:rsidRPr="00EA7129">
        <w:rPr>
          <w:rFonts w:ascii="Malgun Gothic" w:eastAsia="Malgun Gothic" w:hAnsi="Malgun Gothic"/>
        </w:rPr>
        <w:t>Appendix 3</w:t>
      </w:r>
      <w:r w:rsidR="007E5F30" w:rsidRPr="00EA7129">
        <w:rPr>
          <w:rFonts w:ascii="Malgun Gothic" w:eastAsia="Malgun Gothic" w:hAnsi="Malgun Gothic"/>
        </w:rPr>
        <w:t xml:space="preserve">: </w:t>
      </w:r>
      <w:hyperlink r:id="rId46" w:history="1">
        <w:r w:rsidR="007E5F30" w:rsidRPr="00EA7129">
          <w:rPr>
            <w:rStyle w:val="Hyperlink"/>
            <w:rFonts w:ascii="Malgun Gothic" w:eastAsia="Malgun Gothic" w:hAnsi="Malgun Gothic"/>
            <w:u w:color="0563C1"/>
          </w:rPr>
          <w:t>Owners and Manager’s Information Template</w:t>
        </w:r>
      </w:hyperlink>
      <w:hyperlink r:id="rId47">
        <w:r w:rsidR="007E5F30" w:rsidRPr="00EA7129">
          <w:rPr>
            <w:rFonts w:ascii="Malgun Gothic" w:eastAsia="Malgun Gothic" w:hAnsi="Malgun Gothic"/>
          </w:rPr>
          <w:t xml:space="preserve"> </w:t>
        </w:r>
      </w:hyperlink>
    </w:p>
    <w:p w:rsidR="009F546F" w:rsidRDefault="007E5F30" w:rsidP="00B2511D">
      <w:pPr>
        <w:spacing w:after="0" w:line="268" w:lineRule="auto"/>
        <w:ind w:left="14" w:right="9259" w:firstLine="0"/>
        <w:rPr>
          <w:rFonts w:ascii="Malgun Gothic" w:eastAsia="Malgun Gothic" w:hAnsi="Malgun Gothic"/>
        </w:rPr>
      </w:pPr>
      <w:r w:rsidRPr="00EA7129">
        <w:rPr>
          <w:rFonts w:ascii="Malgun Gothic" w:eastAsia="Malgun Gothic" w:hAnsi="Malgun Gothic"/>
        </w:rPr>
        <w:t xml:space="preserve">  </w:t>
      </w:r>
    </w:p>
    <w:p w:rsidR="009F546F" w:rsidRPr="00EA7129" w:rsidRDefault="009F546F">
      <w:pPr>
        <w:spacing w:after="0" w:line="268" w:lineRule="auto"/>
        <w:ind w:left="14" w:right="9259" w:firstLine="0"/>
        <w:rPr>
          <w:rFonts w:ascii="Malgun Gothic" w:eastAsia="Malgun Gothic" w:hAnsi="Malgun Gothic"/>
        </w:rPr>
      </w:pPr>
    </w:p>
    <w:p w:rsidR="00B32180" w:rsidRPr="00EA7129" w:rsidRDefault="00B32180" w:rsidP="00EA7129">
      <w:pPr>
        <w:pStyle w:val="Title"/>
      </w:pPr>
      <w:r w:rsidRPr="00EA7129">
        <w:t>Section 8</w:t>
      </w:r>
    </w:p>
    <w:p w:rsidR="006C5B45" w:rsidRPr="00EA7129" w:rsidRDefault="007E5F30">
      <w:pPr>
        <w:pStyle w:val="Heading1"/>
        <w:ind w:left="19"/>
        <w:rPr>
          <w:rFonts w:ascii="Malgun Gothic" w:eastAsia="Malgun Gothic" w:hAnsi="Malgun Gothic"/>
        </w:rPr>
      </w:pPr>
      <w:r w:rsidRPr="00EA7129">
        <w:rPr>
          <w:rFonts w:ascii="Malgun Gothic" w:eastAsia="Malgun Gothic" w:hAnsi="Malgun Gothic"/>
        </w:rPr>
        <w:t xml:space="preserve">10.DEFINITIONS </w:t>
      </w:r>
      <w:r w:rsidRPr="00EA7129">
        <w:rPr>
          <w:rFonts w:ascii="Malgun Gothic" w:eastAsia="Malgun Gothic" w:hAnsi="Malgun Gothic" w:cs="Calibri"/>
        </w:rPr>
        <w:t xml:space="preserve"> </w:t>
      </w:r>
    </w:p>
    <w:p w:rsidR="006C5B45" w:rsidRPr="00EA7129" w:rsidRDefault="007E5F30">
      <w:pPr>
        <w:spacing w:after="31" w:line="259" w:lineRule="auto"/>
        <w:ind w:left="14" w:firstLine="0"/>
        <w:rPr>
          <w:rFonts w:ascii="Malgun Gothic" w:eastAsia="Malgun Gothic" w:hAnsi="Malgun Gothic"/>
        </w:rPr>
      </w:pPr>
      <w:r w:rsidRPr="00EA7129">
        <w:rPr>
          <w:rFonts w:ascii="Malgun Gothic" w:eastAsia="Malgun Gothic" w:hAnsi="Malgun Gothic"/>
        </w:rPr>
        <w:t xml:space="preserve">  </w:t>
      </w:r>
    </w:p>
    <w:p w:rsidR="006C5B45" w:rsidRPr="00EA7129" w:rsidRDefault="007E5F30">
      <w:pPr>
        <w:ind w:left="19" w:right="5"/>
        <w:rPr>
          <w:rFonts w:ascii="Malgun Gothic" w:eastAsia="Malgun Gothic" w:hAnsi="Malgun Gothic"/>
        </w:rPr>
      </w:pPr>
      <w:r w:rsidRPr="00EA7129">
        <w:rPr>
          <w:rFonts w:ascii="Malgun Gothic" w:eastAsia="Malgun Gothic" w:hAnsi="Malgun Gothic"/>
          <w:b/>
        </w:rPr>
        <w:t>10.1‘Reserved legal activities’</w:t>
      </w:r>
      <w:r w:rsidRPr="00EA7129">
        <w:rPr>
          <w:rFonts w:ascii="Malgun Gothic" w:eastAsia="Malgun Gothic" w:hAnsi="Malgun Gothic"/>
        </w:rPr>
        <w:t xml:space="preserve"> are as defined in s.12 and Schedule 2 of the Legal Services  2007 Act. Currently, there are six reserved legal activities: the exercise of a right of audience (advocacy), the conduct of litigation, reserved instrument activities, probate activities, notarial activities and the administration of oaths. The CLC currently licenses and regulates  </w:t>
      </w:r>
    </w:p>
    <w:p w:rsidR="006C5B45" w:rsidRPr="00EA7129" w:rsidRDefault="007E5F30">
      <w:pPr>
        <w:ind w:left="19" w:right="5"/>
        <w:rPr>
          <w:rFonts w:ascii="Malgun Gothic" w:eastAsia="Malgun Gothic" w:hAnsi="Malgun Gothic"/>
        </w:rPr>
      </w:pPr>
      <w:r w:rsidRPr="00EA7129">
        <w:rPr>
          <w:rFonts w:ascii="Malgun Gothic" w:eastAsia="Malgun Gothic" w:hAnsi="Malgun Gothic"/>
        </w:rPr>
        <w:t xml:space="preserve">Conveyancing Services which are included reserved instrument activities and probate activities and in the administration of oaths.  </w:t>
      </w:r>
    </w:p>
    <w:p w:rsidR="006C5B45" w:rsidRPr="00EA7129" w:rsidRDefault="007E5F30">
      <w:pPr>
        <w:spacing w:after="33" w:line="259" w:lineRule="auto"/>
        <w:ind w:left="14" w:firstLine="0"/>
        <w:rPr>
          <w:rFonts w:ascii="Malgun Gothic" w:eastAsia="Malgun Gothic" w:hAnsi="Malgun Gothic"/>
        </w:rPr>
      </w:pPr>
      <w:r w:rsidRPr="00EA7129">
        <w:rPr>
          <w:rFonts w:ascii="Malgun Gothic" w:eastAsia="Malgun Gothic" w:hAnsi="Malgun Gothic"/>
        </w:rPr>
        <w:t xml:space="preserve">  </w:t>
      </w:r>
    </w:p>
    <w:p w:rsidR="006C5B45" w:rsidRPr="00EA7129" w:rsidRDefault="007E5F30">
      <w:pPr>
        <w:ind w:left="19" w:right="5"/>
        <w:rPr>
          <w:rFonts w:ascii="Malgun Gothic" w:eastAsia="Malgun Gothic" w:hAnsi="Malgun Gothic"/>
        </w:rPr>
      </w:pPr>
      <w:r w:rsidRPr="00EA7129">
        <w:rPr>
          <w:rFonts w:ascii="Malgun Gothic" w:eastAsia="Malgun Gothic" w:hAnsi="Malgun Gothic"/>
          <w:b/>
        </w:rPr>
        <w:t>10.2</w:t>
      </w:r>
      <w:r w:rsidRPr="00EA7129">
        <w:rPr>
          <w:rFonts w:ascii="Malgun Gothic" w:eastAsia="Malgun Gothic" w:hAnsi="Malgun Gothic"/>
        </w:rPr>
        <w:t xml:space="preserve"> An </w:t>
      </w:r>
      <w:r w:rsidRPr="00EA7129">
        <w:rPr>
          <w:rFonts w:ascii="Malgun Gothic" w:eastAsia="Malgun Gothic" w:hAnsi="Malgun Gothic"/>
          <w:b/>
        </w:rPr>
        <w:t>‘approved regulator’</w:t>
      </w:r>
      <w:r w:rsidRPr="00EA7129">
        <w:rPr>
          <w:rFonts w:ascii="Malgun Gothic" w:eastAsia="Malgun Gothic" w:hAnsi="Malgun Gothic"/>
        </w:rPr>
        <w:t xml:space="preserve"> is a body which is authorised to regulate providers of legal services and includes the Law Society, Bar Council, The Chartered Institute of Legal Executives, The Council for Licensed Conveyancers, The Chartered Institute of Patent Attorneys, The Institute of Trade Mark Attorneys, The Association of Law Costs Draftsman, The Master of Faculties, The Institute of Chartered Accountants in England and Wales.    </w:t>
      </w:r>
    </w:p>
    <w:p w:rsidR="006C5B45" w:rsidRPr="00EA7129" w:rsidRDefault="007E5F30">
      <w:pPr>
        <w:spacing w:after="18" w:line="259" w:lineRule="auto"/>
        <w:ind w:left="374" w:firstLine="0"/>
        <w:rPr>
          <w:rFonts w:ascii="Malgun Gothic" w:eastAsia="Malgun Gothic" w:hAnsi="Malgun Gothic"/>
        </w:rPr>
      </w:pPr>
      <w:r w:rsidRPr="00EA7129">
        <w:rPr>
          <w:rFonts w:ascii="Malgun Gothic" w:eastAsia="Malgun Gothic" w:hAnsi="Malgun Gothic"/>
        </w:rPr>
        <w:t xml:space="preserve">  </w:t>
      </w:r>
    </w:p>
    <w:p w:rsidR="006C5B45" w:rsidRPr="00EA7129" w:rsidRDefault="007E5F30">
      <w:pPr>
        <w:ind w:left="19" w:right="5"/>
        <w:rPr>
          <w:rFonts w:ascii="Malgun Gothic" w:eastAsia="Malgun Gothic" w:hAnsi="Malgun Gothic"/>
        </w:rPr>
      </w:pPr>
      <w:r w:rsidRPr="00EA7129">
        <w:rPr>
          <w:rFonts w:ascii="Malgun Gothic" w:eastAsia="Malgun Gothic" w:hAnsi="Malgun Gothic"/>
          <w:b/>
        </w:rPr>
        <w:t>10.3</w:t>
      </w:r>
      <w:r w:rsidRPr="00EA7129">
        <w:rPr>
          <w:rFonts w:ascii="Malgun Gothic" w:eastAsia="Malgun Gothic" w:hAnsi="Malgun Gothic"/>
        </w:rPr>
        <w:t xml:space="preserve"> An </w:t>
      </w:r>
      <w:r w:rsidRPr="00EA7129">
        <w:rPr>
          <w:rFonts w:ascii="Malgun Gothic" w:eastAsia="Malgun Gothic" w:hAnsi="Malgun Gothic"/>
          <w:b/>
        </w:rPr>
        <w:t>‘authorised person’</w:t>
      </w:r>
      <w:r w:rsidRPr="00EA7129">
        <w:rPr>
          <w:rFonts w:ascii="Malgun Gothic" w:eastAsia="Malgun Gothic" w:hAnsi="Malgun Gothic"/>
        </w:rPr>
        <w:t xml:space="preserve"> is a person who has been authorised by an approved regulator to carry out reserved legal activities, for example: -   </w:t>
      </w:r>
    </w:p>
    <w:p w:rsidR="006C5B45" w:rsidRPr="00EA7129" w:rsidRDefault="007E5F30">
      <w:pPr>
        <w:spacing w:after="4" w:line="259" w:lineRule="auto"/>
        <w:ind w:left="14" w:firstLine="0"/>
        <w:rPr>
          <w:rFonts w:ascii="Malgun Gothic" w:eastAsia="Malgun Gothic" w:hAnsi="Malgun Gothic"/>
        </w:rPr>
      </w:pPr>
      <w:r w:rsidRPr="00EA7129">
        <w:rPr>
          <w:rFonts w:ascii="Malgun Gothic" w:eastAsia="Malgun Gothic" w:hAnsi="Malgun Gothic"/>
        </w:rPr>
        <w:t xml:space="preserve">  </w:t>
      </w:r>
    </w:p>
    <w:p w:rsidR="006C5B45" w:rsidRPr="00EA7129" w:rsidRDefault="007E5F30">
      <w:pPr>
        <w:numPr>
          <w:ilvl w:val="0"/>
          <w:numId w:val="9"/>
        </w:numPr>
        <w:ind w:right="5" w:hanging="360"/>
        <w:rPr>
          <w:rFonts w:ascii="Malgun Gothic" w:eastAsia="Malgun Gothic" w:hAnsi="Malgun Gothic"/>
        </w:rPr>
      </w:pPr>
      <w:r w:rsidRPr="00EA7129">
        <w:rPr>
          <w:rFonts w:ascii="Malgun Gothic" w:eastAsia="Malgun Gothic" w:hAnsi="Malgun Gothic"/>
        </w:rPr>
        <w:t xml:space="preserve">Licensed Conveyancer   </w:t>
      </w:r>
    </w:p>
    <w:p w:rsidR="006C5B45" w:rsidRPr="00EA7129" w:rsidRDefault="007E5F30">
      <w:pPr>
        <w:numPr>
          <w:ilvl w:val="0"/>
          <w:numId w:val="9"/>
        </w:numPr>
        <w:ind w:right="5" w:hanging="360"/>
        <w:rPr>
          <w:rFonts w:ascii="Malgun Gothic" w:eastAsia="Malgun Gothic" w:hAnsi="Malgun Gothic"/>
        </w:rPr>
      </w:pPr>
      <w:r w:rsidRPr="00EA7129">
        <w:rPr>
          <w:rFonts w:ascii="Malgun Gothic" w:eastAsia="Malgun Gothic" w:hAnsi="Malgun Gothic"/>
        </w:rPr>
        <w:t xml:space="preserve">Licensed Probate Practitioner  </w:t>
      </w:r>
    </w:p>
    <w:p w:rsidR="006C5B45" w:rsidRPr="00EA7129" w:rsidRDefault="007E5F30">
      <w:pPr>
        <w:numPr>
          <w:ilvl w:val="0"/>
          <w:numId w:val="9"/>
        </w:numPr>
        <w:ind w:right="5" w:hanging="360"/>
        <w:rPr>
          <w:rFonts w:ascii="Malgun Gothic" w:eastAsia="Malgun Gothic" w:hAnsi="Malgun Gothic"/>
        </w:rPr>
      </w:pPr>
      <w:r w:rsidRPr="00EA7129">
        <w:rPr>
          <w:rFonts w:ascii="Malgun Gothic" w:eastAsia="Malgun Gothic" w:hAnsi="Malgun Gothic"/>
        </w:rPr>
        <w:t xml:space="preserve">Solicitor  </w:t>
      </w:r>
    </w:p>
    <w:p w:rsidR="006C5B45" w:rsidRPr="00EA7129" w:rsidRDefault="007E5F30">
      <w:pPr>
        <w:numPr>
          <w:ilvl w:val="0"/>
          <w:numId w:val="9"/>
        </w:numPr>
        <w:ind w:right="5" w:hanging="360"/>
        <w:rPr>
          <w:rFonts w:ascii="Malgun Gothic" w:eastAsia="Malgun Gothic" w:hAnsi="Malgun Gothic"/>
        </w:rPr>
      </w:pPr>
      <w:r w:rsidRPr="00EA7129">
        <w:rPr>
          <w:rFonts w:ascii="Malgun Gothic" w:eastAsia="Malgun Gothic" w:hAnsi="Malgun Gothic"/>
        </w:rPr>
        <w:t xml:space="preserve">A Fellow of the Chartered Institute of Legal Executives   </w:t>
      </w:r>
    </w:p>
    <w:p w:rsidR="006C5B45" w:rsidRPr="00EA7129" w:rsidRDefault="007E5F30">
      <w:pPr>
        <w:spacing w:after="25" w:line="259" w:lineRule="auto"/>
        <w:ind w:left="735" w:firstLine="0"/>
        <w:rPr>
          <w:rFonts w:ascii="Malgun Gothic" w:eastAsia="Malgun Gothic" w:hAnsi="Malgun Gothic"/>
        </w:rPr>
      </w:pPr>
      <w:r w:rsidRPr="00EA7129">
        <w:rPr>
          <w:rFonts w:ascii="Malgun Gothic" w:eastAsia="Malgun Gothic" w:hAnsi="Malgun Gothic"/>
        </w:rPr>
        <w:lastRenderedPageBreak/>
        <w:t xml:space="preserve">  </w:t>
      </w:r>
    </w:p>
    <w:p w:rsidR="006C5B45" w:rsidRPr="00EA7129" w:rsidRDefault="007E5F30">
      <w:pPr>
        <w:numPr>
          <w:ilvl w:val="1"/>
          <w:numId w:val="10"/>
        </w:numPr>
        <w:ind w:right="5"/>
        <w:rPr>
          <w:rFonts w:ascii="Malgun Gothic" w:eastAsia="Malgun Gothic" w:hAnsi="Malgun Gothic"/>
        </w:rPr>
      </w:pPr>
      <w:r w:rsidRPr="00EA7129">
        <w:rPr>
          <w:rFonts w:ascii="Malgun Gothic" w:eastAsia="Malgun Gothic" w:hAnsi="Malgun Gothic"/>
        </w:rPr>
        <w:t xml:space="preserve">A </w:t>
      </w:r>
      <w:r w:rsidRPr="00EA7129">
        <w:rPr>
          <w:rFonts w:ascii="Malgun Gothic" w:eastAsia="Malgun Gothic" w:hAnsi="Malgun Gothic"/>
          <w:b/>
        </w:rPr>
        <w:t>‘non-authorised person’</w:t>
      </w:r>
      <w:r w:rsidRPr="00EA7129">
        <w:rPr>
          <w:rFonts w:ascii="Malgun Gothic" w:eastAsia="Malgun Gothic" w:hAnsi="Malgun Gothic"/>
        </w:rPr>
        <w:t xml:space="preserve"> is a person who has not been authorised by an approved regulator to carry out reserved legal activities </w:t>
      </w:r>
    </w:p>
    <w:p w:rsidR="006C5B45" w:rsidRPr="00EA7129" w:rsidRDefault="007E5F30">
      <w:pPr>
        <w:spacing w:after="23" w:line="259" w:lineRule="auto"/>
        <w:ind w:left="0" w:firstLine="0"/>
        <w:rPr>
          <w:rFonts w:ascii="Malgun Gothic" w:eastAsia="Malgun Gothic" w:hAnsi="Malgun Gothic"/>
        </w:rPr>
      </w:pPr>
      <w:r w:rsidRPr="00EA7129">
        <w:rPr>
          <w:rFonts w:ascii="Malgun Gothic" w:eastAsia="Malgun Gothic" w:hAnsi="Malgun Gothic"/>
          <w:b/>
        </w:rPr>
        <w:t xml:space="preserve"> </w:t>
      </w:r>
    </w:p>
    <w:p w:rsidR="006C5B45" w:rsidRPr="00EA7129" w:rsidRDefault="007E5F30">
      <w:pPr>
        <w:numPr>
          <w:ilvl w:val="1"/>
          <w:numId w:val="10"/>
        </w:numPr>
        <w:ind w:right="5"/>
        <w:rPr>
          <w:rFonts w:ascii="Malgun Gothic" w:eastAsia="Malgun Gothic" w:hAnsi="Malgun Gothic"/>
        </w:rPr>
      </w:pPr>
      <w:r w:rsidRPr="00EA7129">
        <w:rPr>
          <w:rFonts w:ascii="Malgun Gothic" w:eastAsia="Malgun Gothic" w:hAnsi="Malgun Gothic"/>
        </w:rPr>
        <w:t>A ‘</w:t>
      </w:r>
      <w:r w:rsidRPr="00EA7129">
        <w:rPr>
          <w:rFonts w:ascii="Malgun Gothic" w:eastAsia="Malgun Gothic" w:hAnsi="Malgun Gothic"/>
          <w:b/>
        </w:rPr>
        <w:t>beneficial owner’</w:t>
      </w:r>
      <w:r w:rsidRPr="00EA7129">
        <w:rPr>
          <w:rFonts w:ascii="Malgun Gothic" w:eastAsia="Malgun Gothic" w:hAnsi="Malgun Gothic"/>
        </w:rPr>
        <w:t xml:space="preserve"> is an individual or company which has all the benefits and entitlements of a legal owner, even if not named or registered as the legal owner.  </w:t>
      </w:r>
    </w:p>
    <w:p w:rsidR="006C5B45" w:rsidRPr="00EA7129" w:rsidRDefault="007E5F30">
      <w:pPr>
        <w:spacing w:after="27" w:line="259" w:lineRule="auto"/>
        <w:ind w:left="14" w:firstLine="0"/>
        <w:rPr>
          <w:rFonts w:ascii="Malgun Gothic" w:eastAsia="Malgun Gothic" w:hAnsi="Malgun Gothic"/>
        </w:rPr>
      </w:pPr>
      <w:r w:rsidRPr="00EA7129">
        <w:rPr>
          <w:rFonts w:ascii="Malgun Gothic" w:eastAsia="Malgun Gothic" w:hAnsi="Malgun Gothic"/>
        </w:rPr>
        <w:t xml:space="preserve">  </w:t>
      </w:r>
    </w:p>
    <w:p w:rsidR="006C5B45" w:rsidRPr="00EA7129" w:rsidRDefault="007E5F30">
      <w:pPr>
        <w:numPr>
          <w:ilvl w:val="1"/>
          <w:numId w:val="10"/>
        </w:numPr>
        <w:spacing w:after="6" w:line="267" w:lineRule="auto"/>
        <w:ind w:right="5"/>
        <w:rPr>
          <w:rFonts w:ascii="Malgun Gothic" w:eastAsia="Malgun Gothic" w:hAnsi="Malgun Gothic"/>
        </w:rPr>
      </w:pPr>
      <w:r w:rsidRPr="00EA7129">
        <w:rPr>
          <w:rFonts w:ascii="Malgun Gothic" w:eastAsia="Malgun Gothic" w:hAnsi="Malgun Gothic"/>
        </w:rPr>
        <w:t xml:space="preserve">A person or legal Practice holds a </w:t>
      </w:r>
      <w:r w:rsidRPr="00EA7129">
        <w:rPr>
          <w:rFonts w:ascii="Malgun Gothic" w:eastAsia="Malgun Gothic" w:hAnsi="Malgun Gothic"/>
          <w:b/>
        </w:rPr>
        <w:t>‘material interest’</w:t>
      </w:r>
      <w:r w:rsidRPr="00EA7129">
        <w:rPr>
          <w:rFonts w:ascii="Malgun Gothic" w:eastAsia="Malgun Gothic" w:hAnsi="Malgun Gothic"/>
        </w:rPr>
        <w:t xml:space="preserve"> in a Licensed Body if the person, legal Practice (or any of the person’s associates or the person and any of the person’s associates together):  </w:t>
      </w:r>
    </w:p>
    <w:p w:rsidR="006C5B45" w:rsidRPr="00EA7129" w:rsidRDefault="007E5F30">
      <w:pPr>
        <w:spacing w:line="259" w:lineRule="auto"/>
        <w:ind w:left="14" w:firstLine="0"/>
        <w:rPr>
          <w:rFonts w:ascii="Malgun Gothic" w:eastAsia="Malgun Gothic" w:hAnsi="Malgun Gothic"/>
        </w:rPr>
      </w:pPr>
      <w:r w:rsidRPr="00EA7129">
        <w:rPr>
          <w:rFonts w:ascii="Malgun Gothic" w:eastAsia="Malgun Gothic" w:hAnsi="Malgun Gothic"/>
        </w:rPr>
        <w:t xml:space="preserve">  </w:t>
      </w:r>
    </w:p>
    <w:p w:rsidR="006C5B45" w:rsidRPr="00EA7129" w:rsidRDefault="007E5F30">
      <w:pPr>
        <w:numPr>
          <w:ilvl w:val="0"/>
          <w:numId w:val="11"/>
        </w:numPr>
        <w:ind w:right="5" w:hanging="360"/>
        <w:rPr>
          <w:rFonts w:ascii="Malgun Gothic" w:eastAsia="Malgun Gothic" w:hAnsi="Malgun Gothic"/>
        </w:rPr>
      </w:pPr>
      <w:r w:rsidRPr="00EA7129">
        <w:rPr>
          <w:rFonts w:ascii="Malgun Gothic" w:eastAsia="Malgun Gothic" w:hAnsi="Malgun Gothic"/>
        </w:rPr>
        <w:t xml:space="preserve">holds at least 10% or more shares in the body (or in a parent undertaking);   </w:t>
      </w:r>
    </w:p>
    <w:p w:rsidR="006C5B45" w:rsidRPr="00EA7129" w:rsidRDefault="007E5F30">
      <w:pPr>
        <w:numPr>
          <w:ilvl w:val="0"/>
          <w:numId w:val="11"/>
        </w:numPr>
        <w:spacing w:after="6" w:line="267" w:lineRule="auto"/>
        <w:ind w:right="5" w:hanging="360"/>
        <w:rPr>
          <w:rFonts w:ascii="Malgun Gothic" w:eastAsia="Malgun Gothic" w:hAnsi="Malgun Gothic"/>
        </w:rPr>
      </w:pPr>
      <w:r w:rsidRPr="00EA7129">
        <w:rPr>
          <w:rFonts w:ascii="Malgun Gothic" w:eastAsia="Malgun Gothic" w:hAnsi="Malgun Gothic"/>
        </w:rPr>
        <w:t xml:space="preserve">is someone able to exercise significant influence over the management of the body (or a parent undertaking) due to their entitlement to exercise, or control the exercise of voting rights;  </w:t>
      </w:r>
    </w:p>
    <w:p w:rsidR="006C5B45" w:rsidRPr="00EA7129" w:rsidRDefault="007E5F30">
      <w:pPr>
        <w:numPr>
          <w:ilvl w:val="0"/>
          <w:numId w:val="11"/>
        </w:numPr>
        <w:ind w:right="5" w:hanging="360"/>
        <w:rPr>
          <w:rFonts w:ascii="Malgun Gothic" w:eastAsia="Malgun Gothic" w:hAnsi="Malgun Gothic"/>
        </w:rPr>
      </w:pPr>
      <w:r w:rsidRPr="00EA7129">
        <w:rPr>
          <w:rFonts w:ascii="Malgun Gothic" w:eastAsia="Malgun Gothic" w:hAnsi="Malgun Gothic"/>
        </w:rPr>
        <w:t xml:space="preserve">is entitled to exercise, or control the exercise of, voting powers in the body (or a parent undertaking), which, if it consists of voting rights, constitutes at least 10% or more of the voting rights;   </w:t>
      </w:r>
    </w:p>
    <w:p w:rsidR="006C5B45" w:rsidRPr="00EA7129" w:rsidRDefault="007E5F30">
      <w:pPr>
        <w:numPr>
          <w:ilvl w:val="0"/>
          <w:numId w:val="11"/>
        </w:numPr>
        <w:ind w:right="5" w:hanging="360"/>
        <w:rPr>
          <w:rFonts w:ascii="Malgun Gothic" w:eastAsia="Malgun Gothic" w:hAnsi="Malgun Gothic"/>
        </w:rPr>
      </w:pPr>
      <w:r w:rsidRPr="00EA7129">
        <w:rPr>
          <w:rFonts w:ascii="Malgun Gothic" w:eastAsia="Malgun Gothic" w:hAnsi="Malgun Gothic"/>
        </w:rPr>
        <w:t xml:space="preserve">is a partner having at least 10% interest in the capital or profits of the partnership; and includes any ultimate beneficial owner of more than 10%.    </w:t>
      </w:r>
    </w:p>
    <w:p w:rsidR="006C5B45" w:rsidRPr="00EA7129" w:rsidRDefault="007E5F30">
      <w:pPr>
        <w:spacing w:after="26" w:line="259" w:lineRule="auto"/>
        <w:ind w:left="374" w:firstLine="0"/>
        <w:rPr>
          <w:rFonts w:ascii="Malgun Gothic" w:eastAsia="Malgun Gothic" w:hAnsi="Malgun Gothic"/>
        </w:rPr>
      </w:pPr>
      <w:r w:rsidRPr="00EA7129">
        <w:rPr>
          <w:rFonts w:ascii="Malgun Gothic" w:eastAsia="Malgun Gothic" w:hAnsi="Malgun Gothic"/>
        </w:rPr>
        <w:t xml:space="preserve">  </w:t>
      </w:r>
    </w:p>
    <w:p w:rsidR="00B2511D" w:rsidRDefault="00D81190" w:rsidP="00B2511D">
      <w:pPr>
        <w:pStyle w:val="Heading2"/>
        <w:numPr>
          <w:ilvl w:val="1"/>
          <w:numId w:val="10"/>
        </w:numPr>
        <w:rPr>
          <w:rFonts w:ascii="Malgun Gothic" w:eastAsia="Malgun Gothic" w:hAnsi="Malgun Gothic"/>
          <w:b w:val="0"/>
        </w:rPr>
      </w:pPr>
      <w:r>
        <w:rPr>
          <w:rFonts w:ascii="Malgun Gothic" w:eastAsia="Malgun Gothic" w:hAnsi="Malgun Gothic"/>
        </w:rPr>
        <w:lastRenderedPageBreak/>
        <w:t xml:space="preserve">Registered </w:t>
      </w:r>
      <w:r w:rsidR="00B2511D" w:rsidRPr="00B2511D">
        <w:rPr>
          <w:rFonts w:ascii="Malgun Gothic" w:eastAsia="Malgun Gothic" w:hAnsi="Malgun Gothic"/>
        </w:rPr>
        <w:t>Manager</w:t>
      </w:r>
      <w:r w:rsidR="00B2511D">
        <w:rPr>
          <w:rFonts w:ascii="Malgun Gothic" w:eastAsia="Malgun Gothic" w:hAnsi="Malgun Gothic"/>
          <w:b w:val="0"/>
        </w:rPr>
        <w:t xml:space="preserve">, is an individual notified to the CLC </w:t>
      </w:r>
      <w:r>
        <w:rPr>
          <w:rFonts w:ascii="Malgun Gothic" w:eastAsia="Malgun Gothic" w:hAnsi="Malgun Gothic"/>
          <w:b w:val="0"/>
        </w:rPr>
        <w:t>because</w:t>
      </w:r>
      <w:r w:rsidR="00B2511D">
        <w:rPr>
          <w:rFonts w:ascii="Malgun Gothic" w:eastAsia="Malgun Gothic" w:hAnsi="Malgun Gothic"/>
          <w:b w:val="0"/>
        </w:rPr>
        <w:t xml:space="preserve"> they are </w:t>
      </w:r>
    </w:p>
    <w:p w:rsidR="00B2511D" w:rsidRDefault="00B2511D" w:rsidP="00B2511D">
      <w:pPr>
        <w:pStyle w:val="Heading2"/>
        <w:numPr>
          <w:ilvl w:val="2"/>
          <w:numId w:val="10"/>
        </w:numPr>
        <w:rPr>
          <w:rFonts w:ascii="Malgun Gothic" w:eastAsia="Malgun Gothic" w:hAnsi="Malgun Gothic"/>
          <w:b w:val="0"/>
        </w:rPr>
      </w:pPr>
      <w:r>
        <w:rPr>
          <w:rFonts w:ascii="Malgun Gothic" w:eastAsia="Malgun Gothic" w:hAnsi="Malgun Gothic"/>
          <w:b w:val="0"/>
        </w:rPr>
        <w:t xml:space="preserve">held out as a Partner (equity or salaried), </w:t>
      </w:r>
    </w:p>
    <w:p w:rsidR="00B2511D" w:rsidRDefault="00B2511D" w:rsidP="00B2511D">
      <w:pPr>
        <w:pStyle w:val="Heading2"/>
        <w:numPr>
          <w:ilvl w:val="2"/>
          <w:numId w:val="10"/>
        </w:numPr>
        <w:rPr>
          <w:rFonts w:ascii="Malgun Gothic" w:eastAsia="Malgun Gothic" w:hAnsi="Malgun Gothic"/>
          <w:b w:val="0"/>
        </w:rPr>
      </w:pPr>
      <w:r>
        <w:rPr>
          <w:rFonts w:ascii="Malgun Gothic" w:eastAsia="Malgun Gothic" w:hAnsi="Malgun Gothic"/>
          <w:b w:val="0"/>
        </w:rPr>
        <w:t>a</w:t>
      </w:r>
      <w:r w:rsidR="00D81190">
        <w:rPr>
          <w:rFonts w:ascii="Malgun Gothic" w:eastAsia="Malgun Gothic" w:hAnsi="Malgun Gothic"/>
          <w:b w:val="0"/>
        </w:rPr>
        <w:t>n appointed</w:t>
      </w:r>
      <w:r>
        <w:rPr>
          <w:rFonts w:ascii="Malgun Gothic" w:eastAsia="Malgun Gothic" w:hAnsi="Malgun Gothic"/>
          <w:b w:val="0"/>
        </w:rPr>
        <w:t xml:space="preserve"> Member, </w:t>
      </w:r>
      <w:r w:rsidR="00D81190">
        <w:rPr>
          <w:rFonts w:ascii="Malgun Gothic" w:eastAsia="Malgun Gothic" w:hAnsi="Malgun Gothic"/>
          <w:b w:val="0"/>
        </w:rPr>
        <w:t>LLP</w:t>
      </w:r>
    </w:p>
    <w:p w:rsidR="008F4FE3" w:rsidRDefault="00B2511D" w:rsidP="008F4FE3">
      <w:pPr>
        <w:pStyle w:val="Heading2"/>
        <w:numPr>
          <w:ilvl w:val="2"/>
          <w:numId w:val="10"/>
        </w:numPr>
        <w:rPr>
          <w:rFonts w:ascii="Malgun Gothic" w:eastAsia="Malgun Gothic" w:hAnsi="Malgun Gothic"/>
          <w:b w:val="0"/>
        </w:rPr>
      </w:pPr>
      <w:r>
        <w:rPr>
          <w:rFonts w:ascii="Malgun Gothic" w:eastAsia="Malgun Gothic" w:hAnsi="Malgun Gothic"/>
          <w:b w:val="0"/>
        </w:rPr>
        <w:t>a</w:t>
      </w:r>
      <w:r w:rsidR="00D81190">
        <w:rPr>
          <w:rFonts w:ascii="Malgun Gothic" w:eastAsia="Malgun Gothic" w:hAnsi="Malgun Gothic"/>
          <w:b w:val="0"/>
        </w:rPr>
        <w:t>n appointed</w:t>
      </w:r>
      <w:r>
        <w:rPr>
          <w:rFonts w:ascii="Malgun Gothic" w:eastAsia="Malgun Gothic" w:hAnsi="Malgun Gothic"/>
          <w:b w:val="0"/>
        </w:rPr>
        <w:t xml:space="preserve"> Director (shar</w:t>
      </w:r>
      <w:r w:rsidR="00D81190">
        <w:rPr>
          <w:rFonts w:ascii="Malgun Gothic" w:eastAsia="Malgun Gothic" w:hAnsi="Malgun Gothic"/>
          <w:b w:val="0"/>
        </w:rPr>
        <w:t>eholding and non-shareholding), LTD,</w:t>
      </w:r>
      <w:r w:rsidR="008F4FE3">
        <w:rPr>
          <w:rFonts w:ascii="Malgun Gothic" w:eastAsia="Malgun Gothic" w:hAnsi="Malgun Gothic"/>
          <w:b w:val="0"/>
        </w:rPr>
        <w:t xml:space="preserve"> or</w:t>
      </w:r>
    </w:p>
    <w:p w:rsidR="008F4FE3" w:rsidRPr="008F4FE3" w:rsidRDefault="008F4FE3" w:rsidP="008F4FE3">
      <w:pPr>
        <w:pStyle w:val="Heading2"/>
        <w:numPr>
          <w:ilvl w:val="2"/>
          <w:numId w:val="10"/>
        </w:numPr>
        <w:rPr>
          <w:rFonts w:ascii="Malgun Gothic" w:eastAsia="Malgun Gothic" w:hAnsi="Malgun Gothic"/>
          <w:b w:val="0"/>
        </w:rPr>
      </w:pPr>
      <w:r w:rsidRPr="008F4FE3">
        <w:rPr>
          <w:b w:val="0"/>
        </w:rPr>
        <w:t>nominated officer of a corporate investor; or</w:t>
      </w:r>
    </w:p>
    <w:p w:rsidR="008F4FE3" w:rsidRPr="008F4FE3" w:rsidRDefault="008F4FE3" w:rsidP="008F4FE3">
      <w:pPr>
        <w:pStyle w:val="Heading2"/>
        <w:numPr>
          <w:ilvl w:val="2"/>
          <w:numId w:val="10"/>
        </w:numPr>
        <w:rPr>
          <w:rFonts w:ascii="Malgun Gothic" w:eastAsia="Malgun Gothic" w:hAnsi="Malgun Gothic"/>
          <w:b w:val="0"/>
        </w:rPr>
      </w:pPr>
      <w:r w:rsidRPr="008F4FE3">
        <w:rPr>
          <w:b w:val="0"/>
        </w:rPr>
        <w:t>individual investor.</w:t>
      </w:r>
    </w:p>
    <w:p w:rsidR="00B2511D" w:rsidRDefault="00B2511D" w:rsidP="00B2511D">
      <w:pPr>
        <w:pStyle w:val="Heading2"/>
        <w:rPr>
          <w:rFonts w:ascii="Malgun Gothic" w:eastAsia="Malgun Gothic" w:hAnsi="Malgun Gothic"/>
          <w:b w:val="0"/>
        </w:rPr>
      </w:pPr>
    </w:p>
    <w:p w:rsidR="00B2511D" w:rsidRDefault="00B2511D" w:rsidP="00B2511D">
      <w:pPr>
        <w:pStyle w:val="Heading2"/>
        <w:rPr>
          <w:rFonts w:ascii="Malgun Gothic" w:eastAsia="Malgun Gothic" w:hAnsi="Malgun Gothic"/>
          <w:b w:val="0"/>
        </w:rPr>
      </w:pPr>
      <w:r>
        <w:rPr>
          <w:rFonts w:ascii="Malgun Gothic" w:eastAsia="Malgun Gothic" w:hAnsi="Malgun Gothic"/>
          <w:b w:val="0"/>
        </w:rPr>
        <w:t>These individuals are listed on the CLC Public Register. Some investors or nominate officers of Corporate investors will be treated as Registered</w:t>
      </w:r>
      <w:r w:rsidR="00D81190">
        <w:rPr>
          <w:rFonts w:ascii="Malgun Gothic" w:eastAsia="Malgun Gothic" w:hAnsi="Malgun Gothic"/>
          <w:b w:val="0"/>
        </w:rPr>
        <w:t xml:space="preserve"> Managers</w:t>
      </w:r>
      <w:r>
        <w:rPr>
          <w:rFonts w:ascii="Malgun Gothic" w:eastAsia="Malgun Gothic" w:hAnsi="Malgun Gothic"/>
          <w:b w:val="0"/>
        </w:rPr>
        <w:t xml:space="preserve"> and subject to standard due diligence (financial, disciplinary, sanctions and criminality checks) but will not be listed on the CLC’s Public Register. </w:t>
      </w:r>
    </w:p>
    <w:p w:rsidR="00B2511D" w:rsidRPr="00B2511D" w:rsidRDefault="00B2511D" w:rsidP="00B2511D">
      <w:pPr>
        <w:pStyle w:val="ListParagraph"/>
        <w:ind w:left="19" w:firstLine="0"/>
      </w:pPr>
    </w:p>
    <w:p w:rsidR="006C5B45" w:rsidRPr="00EA7129" w:rsidRDefault="00B2511D" w:rsidP="00B2511D">
      <w:pPr>
        <w:pStyle w:val="Heading2"/>
        <w:rPr>
          <w:rFonts w:ascii="Malgun Gothic" w:eastAsia="Malgun Gothic" w:hAnsi="Malgun Gothic"/>
        </w:rPr>
      </w:pPr>
      <w:r w:rsidRPr="00B2511D">
        <w:rPr>
          <w:rFonts w:ascii="Malgun Gothic" w:eastAsia="Malgun Gothic" w:hAnsi="Malgun Gothic"/>
        </w:rPr>
        <w:t>10.8</w:t>
      </w:r>
      <w:r>
        <w:rPr>
          <w:rFonts w:ascii="Malgun Gothic" w:eastAsia="Malgun Gothic" w:hAnsi="Malgun Gothic"/>
          <w:b w:val="0"/>
        </w:rPr>
        <w:t xml:space="preserve"> </w:t>
      </w:r>
      <w:r w:rsidR="007E5F30" w:rsidRPr="00EA7129">
        <w:rPr>
          <w:rFonts w:ascii="Malgun Gothic" w:eastAsia="Malgun Gothic" w:hAnsi="Malgun Gothic"/>
          <w:b w:val="0"/>
        </w:rPr>
        <w:t xml:space="preserve">An </w:t>
      </w:r>
      <w:r w:rsidR="007E5F30" w:rsidRPr="00EA7129">
        <w:rPr>
          <w:rFonts w:ascii="Malgun Gothic" w:eastAsia="Malgun Gothic" w:hAnsi="Malgun Gothic"/>
        </w:rPr>
        <w:t>‘insolvency event’</w:t>
      </w:r>
      <w:r w:rsidR="007E5F30" w:rsidRPr="00EA7129">
        <w:rPr>
          <w:rFonts w:ascii="Malgun Gothic" w:eastAsia="Malgun Gothic" w:hAnsi="Malgun Gothic"/>
          <w:b w:val="0"/>
        </w:rPr>
        <w:t xml:space="preserve"> is defined as:-   </w:t>
      </w:r>
      <w:r w:rsidR="007E5F30" w:rsidRPr="00EA7129">
        <w:rPr>
          <w:rFonts w:ascii="Malgun Gothic" w:eastAsia="Malgun Gothic" w:hAnsi="Malgun Gothic"/>
        </w:rPr>
        <w:t xml:space="preserve"> </w:t>
      </w:r>
    </w:p>
    <w:p w:rsidR="006C5B45" w:rsidRPr="00EA7129" w:rsidRDefault="007E5F30">
      <w:pPr>
        <w:spacing w:line="259" w:lineRule="auto"/>
        <w:ind w:left="374" w:firstLine="0"/>
        <w:rPr>
          <w:rFonts w:ascii="Malgun Gothic" w:eastAsia="Malgun Gothic" w:hAnsi="Malgun Gothic"/>
        </w:rPr>
      </w:pPr>
      <w:r w:rsidRPr="00EA7129">
        <w:rPr>
          <w:rFonts w:ascii="Malgun Gothic" w:eastAsia="Malgun Gothic" w:hAnsi="Malgun Gothic"/>
        </w:rPr>
        <w:t xml:space="preserve">  </w:t>
      </w:r>
    </w:p>
    <w:p w:rsidR="006C5B45" w:rsidRPr="00EA7129" w:rsidRDefault="007E5F30">
      <w:pPr>
        <w:numPr>
          <w:ilvl w:val="0"/>
          <w:numId w:val="12"/>
        </w:numPr>
        <w:ind w:left="734" w:right="5" w:hanging="360"/>
        <w:rPr>
          <w:rFonts w:ascii="Malgun Gothic" w:eastAsia="Malgun Gothic" w:hAnsi="Malgun Gothic"/>
        </w:rPr>
      </w:pPr>
      <w:r w:rsidRPr="00EA7129">
        <w:rPr>
          <w:rFonts w:ascii="Malgun Gothic" w:eastAsia="Malgun Gothic" w:hAnsi="Malgun Gothic"/>
        </w:rPr>
        <w:t xml:space="preserve">resolution for a voluntary winding up of the body is passed without a solvency declaration (under s.89 of the Insolvency Act 1986);  </w:t>
      </w:r>
    </w:p>
    <w:p w:rsidR="006C5B45" w:rsidRPr="00EA7129" w:rsidRDefault="007E5F30">
      <w:pPr>
        <w:numPr>
          <w:ilvl w:val="0"/>
          <w:numId w:val="12"/>
        </w:numPr>
        <w:ind w:left="734" w:right="5" w:hanging="360"/>
        <w:rPr>
          <w:rFonts w:ascii="Malgun Gothic" w:eastAsia="Malgun Gothic" w:hAnsi="Malgun Gothic"/>
        </w:rPr>
      </w:pPr>
      <w:r w:rsidRPr="00EA7129">
        <w:rPr>
          <w:rFonts w:ascii="Malgun Gothic" w:eastAsia="Malgun Gothic" w:hAnsi="Malgun Gothic"/>
        </w:rPr>
        <w:t xml:space="preserve">the body enters administration under the meaning of Schedule B1, para 1(2)(6) of that  </w:t>
      </w:r>
    </w:p>
    <w:p w:rsidR="006C5B45" w:rsidRPr="00EA7129" w:rsidRDefault="007E5F30">
      <w:pPr>
        <w:ind w:left="745" w:right="5"/>
        <w:rPr>
          <w:rFonts w:ascii="Malgun Gothic" w:eastAsia="Malgun Gothic" w:hAnsi="Malgun Gothic"/>
        </w:rPr>
      </w:pPr>
      <w:r w:rsidRPr="00EA7129">
        <w:rPr>
          <w:rFonts w:ascii="Malgun Gothic" w:eastAsia="Malgun Gothic" w:hAnsi="Malgun Gothic"/>
        </w:rPr>
        <w:t xml:space="preserve">Act;  </w:t>
      </w:r>
    </w:p>
    <w:p w:rsidR="006C5B45" w:rsidRPr="00EA7129" w:rsidRDefault="007E5F30">
      <w:pPr>
        <w:numPr>
          <w:ilvl w:val="0"/>
          <w:numId w:val="12"/>
        </w:numPr>
        <w:spacing w:after="60"/>
        <w:ind w:left="734" w:right="5" w:hanging="360"/>
        <w:rPr>
          <w:rFonts w:ascii="Malgun Gothic" w:eastAsia="Malgun Gothic" w:hAnsi="Malgun Gothic"/>
        </w:rPr>
      </w:pPr>
      <w:r w:rsidRPr="00EA7129">
        <w:rPr>
          <w:rFonts w:ascii="Malgun Gothic" w:eastAsia="Malgun Gothic" w:hAnsi="Malgun Gothic"/>
        </w:rPr>
        <w:t xml:space="preserve">an administrative receiver within s.251 of that Act is appointed;  </w:t>
      </w:r>
    </w:p>
    <w:p w:rsidR="006C5B45" w:rsidRPr="00EA7129" w:rsidRDefault="007E5F30">
      <w:pPr>
        <w:numPr>
          <w:ilvl w:val="0"/>
          <w:numId w:val="12"/>
        </w:numPr>
        <w:ind w:left="734" w:right="5" w:hanging="360"/>
        <w:rPr>
          <w:rFonts w:ascii="Malgun Gothic" w:eastAsia="Malgun Gothic" w:hAnsi="Malgun Gothic"/>
        </w:rPr>
      </w:pPr>
      <w:r w:rsidRPr="00EA7129">
        <w:rPr>
          <w:rFonts w:ascii="Malgun Gothic" w:eastAsia="Malgun Gothic" w:hAnsi="Malgun Gothic"/>
        </w:rPr>
        <w:t xml:space="preserve">a meeting of creditors – which has the effect of converting a members’ voluntary winding up into a creditor’s voluntary winding up – is held in relation to the body under s.95 of that Act;  </w:t>
      </w:r>
    </w:p>
    <w:p w:rsidR="006C5B45" w:rsidRPr="00EA7129" w:rsidRDefault="007E5F30">
      <w:pPr>
        <w:numPr>
          <w:ilvl w:val="0"/>
          <w:numId w:val="12"/>
        </w:numPr>
        <w:ind w:left="734" w:right="5" w:hanging="360"/>
        <w:rPr>
          <w:rFonts w:ascii="Malgun Gothic" w:eastAsia="Malgun Gothic" w:hAnsi="Malgun Gothic"/>
        </w:rPr>
      </w:pPr>
      <w:r w:rsidRPr="00EA7129">
        <w:rPr>
          <w:rFonts w:ascii="Malgun Gothic" w:eastAsia="Malgun Gothic" w:hAnsi="Malgun Gothic"/>
        </w:rPr>
        <w:t xml:space="preserve">an order winding up the body is made.  </w:t>
      </w:r>
    </w:p>
    <w:p w:rsidR="006C5B45" w:rsidRPr="00EA7129" w:rsidRDefault="007E5F30">
      <w:pPr>
        <w:spacing w:after="17" w:line="259" w:lineRule="auto"/>
        <w:ind w:left="374" w:firstLine="0"/>
        <w:rPr>
          <w:rFonts w:ascii="Malgun Gothic" w:eastAsia="Malgun Gothic" w:hAnsi="Malgun Gothic"/>
        </w:rPr>
      </w:pPr>
      <w:r w:rsidRPr="00EA7129">
        <w:rPr>
          <w:rFonts w:ascii="Malgun Gothic" w:eastAsia="Malgun Gothic" w:hAnsi="Malgun Gothic"/>
        </w:rPr>
        <w:t xml:space="preserve">  </w:t>
      </w:r>
    </w:p>
    <w:p w:rsidR="006C5B45" w:rsidRPr="00D81190" w:rsidRDefault="007E5F30" w:rsidP="00D81190">
      <w:pPr>
        <w:pStyle w:val="ListParagraph"/>
        <w:numPr>
          <w:ilvl w:val="1"/>
          <w:numId w:val="30"/>
        </w:numPr>
        <w:ind w:right="5"/>
        <w:rPr>
          <w:rFonts w:ascii="Malgun Gothic" w:eastAsia="Malgun Gothic" w:hAnsi="Malgun Gothic"/>
        </w:rPr>
      </w:pPr>
      <w:r w:rsidRPr="00D81190">
        <w:rPr>
          <w:rFonts w:ascii="Malgun Gothic" w:eastAsia="Malgun Gothic" w:hAnsi="Malgun Gothic"/>
        </w:rPr>
        <w:t xml:space="preserve">An </w:t>
      </w:r>
      <w:r w:rsidRPr="00D81190">
        <w:rPr>
          <w:rFonts w:ascii="Malgun Gothic" w:eastAsia="Malgun Gothic" w:hAnsi="Malgun Gothic"/>
          <w:b/>
        </w:rPr>
        <w:t>‘individual voluntary arrangement’ (IVA)</w:t>
      </w:r>
      <w:r w:rsidRPr="00D81190">
        <w:rPr>
          <w:rFonts w:ascii="Malgun Gothic" w:eastAsia="Malgun Gothic" w:hAnsi="Malgun Gothic"/>
        </w:rPr>
        <w:t xml:space="preserve"> is an agreement between a debtor and their creditors. The agreement sets out how creditors will be repaid and normally entails setting up monthly payments over a certain period of time, such as five or six years. </w:t>
      </w:r>
      <w:r w:rsidRPr="00D81190">
        <w:rPr>
          <w:rFonts w:ascii="Malgun Gothic" w:eastAsia="Malgun Gothic" w:hAnsi="Malgun Gothic"/>
        </w:rPr>
        <w:lastRenderedPageBreak/>
        <w:t xml:space="preserve">Alternatively, if an asset such as property can be sold, the agreement may specify that a lump sum is raised and distributed to creditors of the debtor.  </w:t>
      </w:r>
    </w:p>
    <w:p w:rsidR="006C5B45" w:rsidRPr="00EA7129" w:rsidRDefault="007E5F30">
      <w:pPr>
        <w:spacing w:after="21" w:line="259" w:lineRule="auto"/>
        <w:ind w:left="14" w:firstLine="0"/>
        <w:rPr>
          <w:rFonts w:ascii="Malgun Gothic" w:eastAsia="Malgun Gothic" w:hAnsi="Malgun Gothic"/>
        </w:rPr>
      </w:pPr>
      <w:r w:rsidRPr="00EA7129">
        <w:rPr>
          <w:rFonts w:ascii="Malgun Gothic" w:eastAsia="Malgun Gothic" w:hAnsi="Malgun Gothic"/>
          <w:i/>
        </w:rPr>
        <w:t xml:space="preserve"> </w:t>
      </w:r>
      <w:r w:rsidRPr="00EA7129">
        <w:rPr>
          <w:rFonts w:ascii="Malgun Gothic" w:eastAsia="Malgun Gothic" w:hAnsi="Malgun Gothic"/>
        </w:rPr>
        <w:t xml:space="preserve"> </w:t>
      </w:r>
    </w:p>
    <w:p w:rsidR="006C5B45" w:rsidRPr="00EA7129" w:rsidRDefault="007E5F30" w:rsidP="00D81190">
      <w:pPr>
        <w:numPr>
          <w:ilvl w:val="1"/>
          <w:numId w:val="30"/>
        </w:numPr>
        <w:ind w:right="5"/>
        <w:rPr>
          <w:rFonts w:ascii="Malgun Gothic" w:eastAsia="Malgun Gothic" w:hAnsi="Malgun Gothic"/>
        </w:rPr>
      </w:pPr>
      <w:r w:rsidRPr="00EA7129">
        <w:rPr>
          <w:rFonts w:ascii="Malgun Gothic" w:eastAsia="Malgun Gothic" w:hAnsi="Malgun Gothic"/>
        </w:rPr>
        <w:t>‘</w:t>
      </w:r>
      <w:r w:rsidRPr="00EA7129">
        <w:rPr>
          <w:rFonts w:ascii="Malgun Gothic" w:eastAsia="Malgun Gothic" w:hAnsi="Malgun Gothic"/>
          <w:b/>
        </w:rPr>
        <w:t>Lenders panel’</w:t>
      </w:r>
      <w:r w:rsidRPr="00EA7129">
        <w:rPr>
          <w:rFonts w:ascii="Malgun Gothic" w:eastAsia="Malgun Gothic" w:hAnsi="Malgun Gothic"/>
        </w:rPr>
        <w:t xml:space="preserve"> comprises of lawyers who have been approved by lenders to carry out legal work on their behalf in relation to property purchases and re-mortgages.  </w:t>
      </w:r>
    </w:p>
    <w:p w:rsidR="006C5B45" w:rsidRPr="00EA7129" w:rsidRDefault="007E5F30">
      <w:pPr>
        <w:spacing w:after="4" w:line="259" w:lineRule="auto"/>
        <w:ind w:left="14" w:firstLine="0"/>
        <w:rPr>
          <w:rFonts w:ascii="Malgun Gothic" w:eastAsia="Malgun Gothic" w:hAnsi="Malgun Gothic"/>
        </w:rPr>
      </w:pPr>
      <w:r w:rsidRPr="00EA7129">
        <w:rPr>
          <w:rFonts w:ascii="Malgun Gothic" w:eastAsia="Malgun Gothic" w:hAnsi="Malgun Gothic"/>
        </w:rPr>
        <w:t xml:space="preserve">  </w:t>
      </w:r>
    </w:p>
    <w:p w:rsidR="006C5B45" w:rsidRPr="00EA7129" w:rsidRDefault="007E5F30">
      <w:pPr>
        <w:ind w:left="19" w:right="5"/>
        <w:rPr>
          <w:rFonts w:ascii="Malgun Gothic" w:eastAsia="Malgun Gothic" w:hAnsi="Malgun Gothic"/>
        </w:rPr>
      </w:pPr>
      <w:r w:rsidRPr="00EA7129">
        <w:rPr>
          <w:rFonts w:ascii="Malgun Gothic" w:eastAsia="Malgun Gothic" w:hAnsi="Malgun Gothic"/>
        </w:rPr>
        <w:t xml:space="preserve">END  </w:t>
      </w:r>
    </w:p>
    <w:p w:rsidR="006C5B45" w:rsidRPr="00EA7129" w:rsidRDefault="007E5F30">
      <w:pPr>
        <w:spacing w:after="0" w:line="259" w:lineRule="auto"/>
        <w:ind w:left="14" w:firstLine="0"/>
        <w:rPr>
          <w:rFonts w:ascii="Malgun Gothic" w:eastAsia="Malgun Gothic" w:hAnsi="Malgun Gothic"/>
        </w:rPr>
      </w:pPr>
      <w:r w:rsidRPr="00EA7129">
        <w:rPr>
          <w:rFonts w:ascii="Malgun Gothic" w:eastAsia="Malgun Gothic" w:hAnsi="Malgun Gothic"/>
        </w:rPr>
        <w:t xml:space="preserve">  </w:t>
      </w:r>
    </w:p>
    <w:sectPr w:rsidR="006C5B45" w:rsidRPr="00EA7129">
      <w:headerReference w:type="even" r:id="rId48"/>
      <w:headerReference w:type="default" r:id="rId49"/>
      <w:footerReference w:type="even" r:id="rId50"/>
      <w:footerReference w:type="default" r:id="rId51"/>
      <w:headerReference w:type="first" r:id="rId52"/>
      <w:footerReference w:type="first" r:id="rId53"/>
      <w:pgSz w:w="11909" w:h="16843"/>
      <w:pgMar w:top="3046" w:right="1325" w:bottom="1495" w:left="1248" w:header="680" w:footer="7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7AC" w:rsidRDefault="006C57AC">
      <w:pPr>
        <w:spacing w:after="0" w:line="240" w:lineRule="auto"/>
      </w:pPr>
      <w:r>
        <w:separator/>
      </w:r>
    </w:p>
  </w:endnote>
  <w:endnote w:type="continuationSeparator" w:id="0">
    <w:p w:rsidR="006C57AC" w:rsidRDefault="006C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7AC" w:rsidRDefault="006C57AC">
    <w:pPr>
      <w:spacing w:after="0" w:line="259" w:lineRule="auto"/>
      <w:ind w:left="14" w:firstLine="0"/>
    </w:pPr>
    <w:r>
      <w:rPr>
        <w:rFonts w:ascii="Calibri" w:eastAsia="Calibri" w:hAnsi="Calibri" w:cs="Calibri"/>
      </w:rPr>
      <w:t xml:space="preserve">16 04 2020 </w:t>
    </w:r>
  </w:p>
  <w:p w:rsidR="006C57AC" w:rsidRDefault="006C57AC">
    <w:pPr>
      <w:spacing w:after="0" w:line="259" w:lineRule="auto"/>
      <w:ind w:left="14"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383358"/>
      <w:docPartObj>
        <w:docPartGallery w:val="Page Numbers (Bottom of Page)"/>
        <w:docPartUnique/>
      </w:docPartObj>
    </w:sdtPr>
    <w:sdtEndPr>
      <w:rPr>
        <w:noProof/>
      </w:rPr>
    </w:sdtEndPr>
    <w:sdtContent>
      <w:p w:rsidR="006C57AC" w:rsidRDefault="006C57AC">
        <w:pPr>
          <w:pStyle w:val="Footer"/>
          <w:jc w:val="right"/>
        </w:pPr>
        <w:r>
          <w:fldChar w:fldCharType="begin"/>
        </w:r>
        <w:r>
          <w:instrText xml:space="preserve"> PAGE   \* MERGEFORMAT </w:instrText>
        </w:r>
        <w:r>
          <w:fldChar w:fldCharType="separate"/>
        </w:r>
        <w:r w:rsidR="008B55CF">
          <w:rPr>
            <w:noProof/>
          </w:rPr>
          <w:t>2</w:t>
        </w:r>
        <w:r>
          <w:rPr>
            <w:noProof/>
          </w:rPr>
          <w:fldChar w:fldCharType="end"/>
        </w:r>
      </w:p>
    </w:sdtContent>
  </w:sdt>
  <w:p w:rsidR="006C57AC" w:rsidRDefault="006C57AC" w:rsidP="00B2511D">
    <w:pPr>
      <w:spacing w:after="0" w:line="259" w:lineRule="auto"/>
    </w:pPr>
    <w:r>
      <w:t>2022/23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7AC" w:rsidRDefault="006C57AC">
    <w:pPr>
      <w:spacing w:after="0" w:line="259" w:lineRule="auto"/>
      <w:ind w:left="14" w:firstLine="0"/>
    </w:pPr>
    <w:r>
      <w:rPr>
        <w:rFonts w:ascii="Calibri" w:eastAsia="Calibri" w:hAnsi="Calibri" w:cs="Calibri"/>
      </w:rPr>
      <w:t xml:space="preserve">16 04 2020 </w:t>
    </w:r>
  </w:p>
  <w:p w:rsidR="006C57AC" w:rsidRDefault="006C57AC">
    <w:pPr>
      <w:spacing w:after="0" w:line="259" w:lineRule="auto"/>
      <w:ind w:left="14"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7AC" w:rsidRDefault="006C57AC">
      <w:pPr>
        <w:spacing w:after="0" w:line="240" w:lineRule="auto"/>
      </w:pPr>
      <w:r>
        <w:separator/>
      </w:r>
    </w:p>
  </w:footnote>
  <w:footnote w:type="continuationSeparator" w:id="0">
    <w:p w:rsidR="006C57AC" w:rsidRDefault="006C5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7AC" w:rsidRDefault="006C57AC">
    <w:pPr>
      <w:spacing w:after="337" w:line="259" w:lineRule="auto"/>
      <w:ind w:left="0" w:right="-36" w:firstLine="0"/>
      <w:jc w:val="right"/>
    </w:pPr>
    <w:r>
      <w:rPr>
        <w:noProof/>
      </w:rPr>
      <w:drawing>
        <wp:anchor distT="0" distB="0" distL="114300" distR="114300" simplePos="0" relativeHeight="251658240" behindDoc="0" locked="0" layoutInCell="1" allowOverlap="0">
          <wp:simplePos x="0" y="0"/>
          <wp:positionH relativeFrom="page">
            <wp:posOffset>586740</wp:posOffset>
          </wp:positionH>
          <wp:positionV relativeFrom="page">
            <wp:posOffset>456565</wp:posOffset>
          </wp:positionV>
          <wp:extent cx="1577340" cy="1005840"/>
          <wp:effectExtent l="0" t="0" r="0"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1577340" cy="1005840"/>
                  </a:xfrm>
                  <a:prstGeom prst="rect">
                    <a:avLst/>
                  </a:prstGeom>
                </pic:spPr>
              </pic:pic>
            </a:graphicData>
          </a:graphic>
        </wp:anchor>
      </w:drawing>
    </w:r>
    <w:r>
      <w:rPr>
        <w:b/>
        <w:color w:val="C00000"/>
        <w:sz w:val="28"/>
      </w:rPr>
      <w:t xml:space="preserve">                                    </w:t>
    </w:r>
    <w:r>
      <w:rPr>
        <w:b/>
        <w:color w:val="C00000"/>
        <w:sz w:val="24"/>
      </w:rPr>
      <w:t xml:space="preserve">GUIDANCE FOR COMPLETING  </w:t>
    </w:r>
    <w:r>
      <w:t xml:space="preserve"> </w:t>
    </w:r>
  </w:p>
  <w:p w:rsidR="006C57AC" w:rsidRDefault="006C57AC">
    <w:pPr>
      <w:spacing w:after="274" w:line="259" w:lineRule="auto"/>
      <w:ind w:left="0" w:right="-33" w:firstLine="0"/>
      <w:jc w:val="right"/>
    </w:pPr>
    <w:r>
      <w:rPr>
        <w:b/>
        <w:sz w:val="32"/>
      </w:rPr>
      <w:t xml:space="preserve">CHANGING REGULATORS  </w:t>
    </w:r>
    <w:r>
      <w:rPr>
        <w:sz w:val="32"/>
        <w:vertAlign w:val="subscript"/>
      </w:rPr>
      <w:t xml:space="preserve"> </w:t>
    </w:r>
  </w:p>
  <w:p w:rsidR="006C57AC" w:rsidRDefault="006C57AC">
    <w:pPr>
      <w:spacing w:after="0" w:line="259" w:lineRule="auto"/>
      <w:ind w:left="0" w:right="-24" w:firstLine="0"/>
      <w:jc w:val="right"/>
    </w:pPr>
    <w:r>
      <w:rPr>
        <w:b/>
        <w:sz w:val="32"/>
      </w:rPr>
      <w:t xml:space="preserve"> DECISION IN PRINCIPLE FORM   </w:t>
    </w:r>
    <w:r>
      <w:rPr>
        <w:sz w:val="32"/>
        <w:vertAlign w:val="subscript"/>
      </w:rPr>
      <w:t xml:space="preserve"> </w:t>
    </w:r>
  </w:p>
  <w:p w:rsidR="006C57AC" w:rsidRDefault="006C57AC">
    <w:pPr>
      <w:spacing w:after="3" w:line="259" w:lineRule="auto"/>
      <w:ind w:left="0" w:right="-450" w:firstLine="0"/>
      <w:jc w:val="right"/>
    </w:pPr>
    <w:r>
      <w:rPr>
        <w:b/>
        <w:sz w:val="28"/>
      </w:rPr>
      <w:t xml:space="preserve">  </w:t>
    </w:r>
    <w:r>
      <w:t xml:space="preserve"> </w:t>
    </w:r>
  </w:p>
  <w:p w:rsidR="006C57AC" w:rsidRDefault="006C57AC">
    <w:pPr>
      <w:spacing w:after="0" w:line="259" w:lineRule="auto"/>
      <w:ind w:left="0" w:right="-282" w:firstLine="0"/>
      <w:jc w:val="right"/>
    </w:pPr>
    <w:r>
      <w:rPr>
        <w:b/>
        <w:sz w:val="28"/>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7AC" w:rsidRDefault="006C57AC">
    <w:pPr>
      <w:spacing w:after="337" w:line="259" w:lineRule="auto"/>
      <w:ind w:left="0" w:right="-36" w:firstLine="0"/>
      <w:jc w:val="right"/>
    </w:pPr>
    <w:r>
      <w:rPr>
        <w:noProof/>
      </w:rPr>
      <w:drawing>
        <wp:anchor distT="0" distB="0" distL="114300" distR="114300" simplePos="0" relativeHeight="251664384" behindDoc="1" locked="0" layoutInCell="1" allowOverlap="1" wp14:anchorId="6C731752" wp14:editId="165291BD">
          <wp:simplePos x="0" y="0"/>
          <wp:positionH relativeFrom="margin">
            <wp:align>left</wp:align>
          </wp:positionH>
          <wp:positionV relativeFrom="paragraph">
            <wp:posOffset>3175</wp:posOffset>
          </wp:positionV>
          <wp:extent cx="1368425" cy="1151890"/>
          <wp:effectExtent l="0" t="0" r="3175" b="0"/>
          <wp:wrapTight wrapText="bothSides">
            <wp:wrapPolygon edited="0">
              <wp:start x="0" y="0"/>
              <wp:lineTo x="0" y="21076"/>
              <wp:lineTo x="21349" y="21076"/>
              <wp:lineTo x="2134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C Logo_rgb_7623_Black.jpg"/>
                  <pic:cNvPicPr/>
                </pic:nvPicPr>
                <pic:blipFill rotWithShape="1">
                  <a:blip r:embed="rId1" cstate="print">
                    <a:extLst>
                      <a:ext uri="{28A0092B-C50C-407E-A947-70E740481C1C}">
                        <a14:useLocalDpi xmlns:a14="http://schemas.microsoft.com/office/drawing/2010/main" val="0"/>
                      </a:ext>
                    </a:extLst>
                  </a:blip>
                  <a:srcRect l="7709" r="1"/>
                  <a:stretch/>
                </pic:blipFill>
                <pic:spPr bwMode="auto">
                  <a:xfrm>
                    <a:off x="0" y="0"/>
                    <a:ext cx="1368425" cy="11518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w:drawing>
        <wp:anchor distT="0" distB="0" distL="114300" distR="114300" simplePos="0" relativeHeight="251662336" behindDoc="1" locked="0" layoutInCell="1" allowOverlap="1" wp14:anchorId="0043692F" wp14:editId="3526CD99">
          <wp:simplePos x="0" y="0"/>
          <wp:positionH relativeFrom="column">
            <wp:posOffset>0</wp:posOffset>
          </wp:positionH>
          <wp:positionV relativeFrom="paragraph">
            <wp:posOffset>-635</wp:posOffset>
          </wp:positionV>
          <wp:extent cx="1368425" cy="115189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C Logo_rgb_7623_Black.jpg"/>
                  <pic:cNvPicPr/>
                </pic:nvPicPr>
                <pic:blipFill rotWithShape="1">
                  <a:blip r:embed="rId1" cstate="print">
                    <a:extLst>
                      <a:ext uri="{28A0092B-C50C-407E-A947-70E740481C1C}">
                        <a14:useLocalDpi xmlns:a14="http://schemas.microsoft.com/office/drawing/2010/main" val="0"/>
                      </a:ext>
                    </a:extLst>
                  </a:blip>
                  <a:srcRect l="7709" r="1"/>
                  <a:stretch/>
                </pic:blipFill>
                <pic:spPr bwMode="auto">
                  <a:xfrm>
                    <a:off x="0" y="0"/>
                    <a:ext cx="1368425" cy="11518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b/>
        <w:color w:val="C00000"/>
        <w:sz w:val="28"/>
      </w:rPr>
      <w:t xml:space="preserve">                                    </w:t>
    </w:r>
    <w:r>
      <w:rPr>
        <w:b/>
        <w:color w:val="C00000"/>
        <w:sz w:val="24"/>
      </w:rPr>
      <w:t xml:space="preserve">GUIDANCE FOR COMPLETING  </w:t>
    </w:r>
    <w:r>
      <w:t xml:space="preserve"> </w:t>
    </w:r>
  </w:p>
  <w:p w:rsidR="006C57AC" w:rsidRDefault="006C57AC">
    <w:pPr>
      <w:spacing w:after="274" w:line="259" w:lineRule="auto"/>
      <w:ind w:left="0" w:right="-33" w:firstLine="0"/>
      <w:jc w:val="right"/>
    </w:pPr>
    <w:r>
      <w:rPr>
        <w:b/>
        <w:sz w:val="32"/>
      </w:rPr>
      <w:t xml:space="preserve">CHANGING REGULATORS  </w:t>
    </w:r>
    <w:r>
      <w:rPr>
        <w:sz w:val="32"/>
        <w:vertAlign w:val="subscript"/>
      </w:rPr>
      <w:t xml:space="preserve"> </w:t>
    </w:r>
  </w:p>
  <w:p w:rsidR="006C57AC" w:rsidRDefault="006C57AC">
    <w:pPr>
      <w:spacing w:after="0" w:line="259" w:lineRule="auto"/>
      <w:ind w:left="0" w:right="-24" w:firstLine="0"/>
      <w:jc w:val="right"/>
      <w:rPr>
        <w:b/>
        <w:sz w:val="32"/>
      </w:rPr>
    </w:pPr>
    <w:r>
      <w:rPr>
        <w:b/>
        <w:sz w:val="32"/>
      </w:rPr>
      <w:t xml:space="preserve"> DECISION IN PRINCIPLE (DiP) FORM</w:t>
    </w:r>
  </w:p>
  <w:p w:rsidR="006C57AC" w:rsidRDefault="006C57AC">
    <w:pPr>
      <w:spacing w:after="0" w:line="259" w:lineRule="auto"/>
      <w:ind w:left="0" w:right="-24" w:firstLine="0"/>
      <w:jc w:val="right"/>
    </w:pPr>
    <w:r>
      <w:rPr>
        <w:b/>
        <w:sz w:val="32"/>
      </w:rPr>
      <w:t xml:space="preserve">2022/23   </w:t>
    </w:r>
    <w:r>
      <w:rPr>
        <w:sz w:val="32"/>
        <w:vertAlign w:val="subscript"/>
      </w:rPr>
      <w:t xml:space="preserve"> </w:t>
    </w:r>
  </w:p>
  <w:p w:rsidR="006C57AC" w:rsidRDefault="006C57AC">
    <w:pPr>
      <w:spacing w:after="3" w:line="259" w:lineRule="auto"/>
      <w:ind w:left="0" w:right="-450" w:firstLine="0"/>
      <w:jc w:val="right"/>
    </w:pPr>
    <w:r>
      <w:rPr>
        <w:b/>
        <w:sz w:val="28"/>
      </w:rPr>
      <w:t xml:space="preserve">  </w:t>
    </w:r>
    <w:r>
      <w:t xml:space="preserve"> </w:t>
    </w:r>
  </w:p>
  <w:p w:rsidR="006C57AC" w:rsidRDefault="006C57AC">
    <w:pPr>
      <w:spacing w:after="0" w:line="259" w:lineRule="auto"/>
      <w:ind w:left="0" w:right="-282" w:firstLine="0"/>
      <w:jc w:val="right"/>
    </w:pPr>
    <w:r>
      <w:rPr>
        <w:b/>
        <w:sz w:val="28"/>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7AC" w:rsidRDefault="006C57AC">
    <w:pPr>
      <w:spacing w:after="337" w:line="259" w:lineRule="auto"/>
      <w:ind w:left="0" w:right="-36" w:firstLine="0"/>
      <w:jc w:val="right"/>
    </w:pPr>
    <w:r>
      <w:rPr>
        <w:noProof/>
      </w:rPr>
      <w:drawing>
        <wp:anchor distT="0" distB="0" distL="114300" distR="114300" simplePos="0" relativeHeight="251660288" behindDoc="0" locked="0" layoutInCell="1" allowOverlap="0">
          <wp:simplePos x="0" y="0"/>
          <wp:positionH relativeFrom="page">
            <wp:posOffset>586740</wp:posOffset>
          </wp:positionH>
          <wp:positionV relativeFrom="page">
            <wp:posOffset>456565</wp:posOffset>
          </wp:positionV>
          <wp:extent cx="1577340" cy="100584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1577340" cy="1005840"/>
                  </a:xfrm>
                  <a:prstGeom prst="rect">
                    <a:avLst/>
                  </a:prstGeom>
                </pic:spPr>
              </pic:pic>
            </a:graphicData>
          </a:graphic>
        </wp:anchor>
      </w:drawing>
    </w:r>
    <w:r>
      <w:rPr>
        <w:b/>
        <w:color w:val="C00000"/>
        <w:sz w:val="28"/>
      </w:rPr>
      <w:t xml:space="preserve">                                    </w:t>
    </w:r>
    <w:r>
      <w:rPr>
        <w:b/>
        <w:color w:val="C00000"/>
        <w:sz w:val="24"/>
      </w:rPr>
      <w:t xml:space="preserve">GUIDANCE FOR COMPLETING  </w:t>
    </w:r>
    <w:r>
      <w:t xml:space="preserve"> </w:t>
    </w:r>
  </w:p>
  <w:p w:rsidR="006C57AC" w:rsidRDefault="006C57AC">
    <w:pPr>
      <w:spacing w:after="274" w:line="259" w:lineRule="auto"/>
      <w:ind w:left="0" w:right="-33" w:firstLine="0"/>
      <w:jc w:val="right"/>
    </w:pPr>
    <w:r>
      <w:rPr>
        <w:b/>
        <w:sz w:val="32"/>
      </w:rPr>
      <w:t xml:space="preserve">CHANGING REGULATORS  </w:t>
    </w:r>
    <w:r>
      <w:rPr>
        <w:sz w:val="32"/>
        <w:vertAlign w:val="subscript"/>
      </w:rPr>
      <w:t xml:space="preserve"> </w:t>
    </w:r>
  </w:p>
  <w:p w:rsidR="006C57AC" w:rsidRDefault="006C57AC">
    <w:pPr>
      <w:spacing w:after="0" w:line="259" w:lineRule="auto"/>
      <w:ind w:left="0" w:right="-24" w:firstLine="0"/>
      <w:jc w:val="right"/>
    </w:pPr>
    <w:r>
      <w:rPr>
        <w:b/>
        <w:sz w:val="32"/>
      </w:rPr>
      <w:t xml:space="preserve"> DECISION IN PRINCIPLE FORM   </w:t>
    </w:r>
    <w:r>
      <w:rPr>
        <w:sz w:val="32"/>
        <w:vertAlign w:val="subscript"/>
      </w:rPr>
      <w:t xml:space="preserve"> </w:t>
    </w:r>
  </w:p>
  <w:p w:rsidR="006C57AC" w:rsidRDefault="006C57AC">
    <w:pPr>
      <w:spacing w:after="3" w:line="259" w:lineRule="auto"/>
      <w:ind w:left="0" w:right="-450" w:firstLine="0"/>
      <w:jc w:val="right"/>
    </w:pPr>
    <w:r>
      <w:rPr>
        <w:b/>
        <w:sz w:val="28"/>
      </w:rPr>
      <w:t xml:space="preserve">  </w:t>
    </w:r>
    <w:r>
      <w:t xml:space="preserve"> </w:t>
    </w:r>
  </w:p>
  <w:p w:rsidR="006C57AC" w:rsidRDefault="006C57AC">
    <w:pPr>
      <w:spacing w:after="0" w:line="259" w:lineRule="auto"/>
      <w:ind w:left="0" w:right="-282" w:firstLine="0"/>
      <w:jc w:val="right"/>
    </w:pPr>
    <w:r>
      <w:rPr>
        <w:b/>
        <w:sz w:val="28"/>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902"/>
    <w:multiLevelType w:val="hybridMultilevel"/>
    <w:tmpl w:val="BAE8EE2A"/>
    <w:lvl w:ilvl="0" w:tplc="08090001">
      <w:start w:val="1"/>
      <w:numFmt w:val="bullet"/>
      <w:lvlText w:val=""/>
      <w:lvlJc w:val="left"/>
      <w:pPr>
        <w:ind w:left="730" w:hanging="360"/>
      </w:pPr>
      <w:rPr>
        <w:rFonts w:ascii="Symbol" w:hAnsi="Symbol" w:hint="default"/>
      </w:rPr>
    </w:lvl>
    <w:lvl w:ilvl="1" w:tplc="08090019">
      <w:start w:val="1"/>
      <w:numFmt w:val="lowerLetter"/>
      <w:lvlText w:val="%2."/>
      <w:lvlJc w:val="left"/>
      <w:pPr>
        <w:ind w:left="1450" w:hanging="360"/>
      </w:pPr>
    </w:lvl>
    <w:lvl w:ilvl="2" w:tplc="0809001B">
      <w:start w:val="1"/>
      <w:numFmt w:val="lowerRoman"/>
      <w:lvlText w:val="%3."/>
      <w:lvlJc w:val="right"/>
      <w:pPr>
        <w:ind w:left="2170" w:hanging="180"/>
      </w:pPr>
    </w:lvl>
    <w:lvl w:ilvl="3" w:tplc="0809000F">
      <w:start w:val="1"/>
      <w:numFmt w:val="decimal"/>
      <w:lvlText w:val="%4."/>
      <w:lvlJc w:val="left"/>
      <w:pPr>
        <w:ind w:left="2890" w:hanging="360"/>
      </w:pPr>
    </w:lvl>
    <w:lvl w:ilvl="4" w:tplc="08090019">
      <w:start w:val="1"/>
      <w:numFmt w:val="lowerLetter"/>
      <w:lvlText w:val="%5."/>
      <w:lvlJc w:val="left"/>
      <w:pPr>
        <w:ind w:left="3610" w:hanging="360"/>
      </w:pPr>
    </w:lvl>
    <w:lvl w:ilvl="5" w:tplc="0809001B">
      <w:start w:val="1"/>
      <w:numFmt w:val="lowerRoman"/>
      <w:lvlText w:val="%6."/>
      <w:lvlJc w:val="right"/>
      <w:pPr>
        <w:ind w:left="4330" w:hanging="180"/>
      </w:pPr>
    </w:lvl>
    <w:lvl w:ilvl="6" w:tplc="0809000F">
      <w:start w:val="1"/>
      <w:numFmt w:val="decimal"/>
      <w:lvlText w:val="%7."/>
      <w:lvlJc w:val="left"/>
      <w:pPr>
        <w:ind w:left="5050" w:hanging="360"/>
      </w:pPr>
    </w:lvl>
    <w:lvl w:ilvl="7" w:tplc="08090019">
      <w:start w:val="1"/>
      <w:numFmt w:val="lowerLetter"/>
      <w:lvlText w:val="%8."/>
      <w:lvlJc w:val="left"/>
      <w:pPr>
        <w:ind w:left="5770" w:hanging="360"/>
      </w:pPr>
    </w:lvl>
    <w:lvl w:ilvl="8" w:tplc="0809001B">
      <w:start w:val="1"/>
      <w:numFmt w:val="lowerRoman"/>
      <w:lvlText w:val="%9."/>
      <w:lvlJc w:val="right"/>
      <w:pPr>
        <w:ind w:left="6490" w:hanging="180"/>
      </w:pPr>
    </w:lvl>
  </w:abstractNum>
  <w:abstractNum w:abstractNumId="1" w15:restartNumberingAfterBreak="0">
    <w:nsid w:val="01DB5A01"/>
    <w:multiLevelType w:val="hybridMultilevel"/>
    <w:tmpl w:val="492A24EC"/>
    <w:lvl w:ilvl="0" w:tplc="D10AECEE">
      <w:start w:val="1"/>
      <w:numFmt w:val="lowerLetter"/>
      <w:lvlText w:val="%1)"/>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0C0016">
      <w:start w:val="1"/>
      <w:numFmt w:val="lowerLetter"/>
      <w:lvlText w:val="%2"/>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7D6F772">
      <w:start w:val="1"/>
      <w:numFmt w:val="lowerRoman"/>
      <w:lvlText w:val="%3"/>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E071F8">
      <w:start w:val="1"/>
      <w:numFmt w:val="decimal"/>
      <w:lvlText w:val="%4"/>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A05FE0">
      <w:start w:val="1"/>
      <w:numFmt w:val="lowerLetter"/>
      <w:lvlText w:val="%5"/>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3C8BD6">
      <w:start w:val="1"/>
      <w:numFmt w:val="lowerRoman"/>
      <w:lvlText w:val="%6"/>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E3EABA4">
      <w:start w:val="1"/>
      <w:numFmt w:val="decimal"/>
      <w:lvlText w:val="%7"/>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8830A4">
      <w:start w:val="1"/>
      <w:numFmt w:val="lowerLetter"/>
      <w:lvlText w:val="%8"/>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7EE2DC">
      <w:start w:val="1"/>
      <w:numFmt w:val="lowerRoman"/>
      <w:lvlText w:val="%9"/>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723E98"/>
    <w:multiLevelType w:val="hybridMultilevel"/>
    <w:tmpl w:val="2CAC3A60"/>
    <w:lvl w:ilvl="0" w:tplc="D8A0068A">
      <w:start w:val="1"/>
      <w:numFmt w:val="lowerLetter"/>
      <w:lvlText w:val="%1)"/>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0C4EF6">
      <w:start w:val="1"/>
      <w:numFmt w:val="lowerLetter"/>
      <w:lvlText w:val="%2"/>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3686CE">
      <w:start w:val="1"/>
      <w:numFmt w:val="lowerRoman"/>
      <w:lvlText w:val="%3"/>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488104">
      <w:start w:val="1"/>
      <w:numFmt w:val="decimal"/>
      <w:lvlText w:val="%4"/>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3ECC46">
      <w:start w:val="1"/>
      <w:numFmt w:val="lowerLetter"/>
      <w:lvlText w:val="%5"/>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F48DA4">
      <w:start w:val="1"/>
      <w:numFmt w:val="lowerRoman"/>
      <w:lvlText w:val="%6"/>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BAC8D8E">
      <w:start w:val="1"/>
      <w:numFmt w:val="decimal"/>
      <w:lvlText w:val="%7"/>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E80880">
      <w:start w:val="1"/>
      <w:numFmt w:val="lowerLetter"/>
      <w:lvlText w:val="%8"/>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F25DEC">
      <w:start w:val="1"/>
      <w:numFmt w:val="lowerRoman"/>
      <w:lvlText w:val="%9"/>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4E0B41"/>
    <w:multiLevelType w:val="hybridMultilevel"/>
    <w:tmpl w:val="28689A84"/>
    <w:lvl w:ilvl="0" w:tplc="2BD4DE8E">
      <w:start w:val="1"/>
      <w:numFmt w:val="upperLetter"/>
      <w:lvlText w:val="%1."/>
      <w:lvlJc w:val="left"/>
      <w:pPr>
        <w:ind w:left="370" w:hanging="360"/>
      </w:pPr>
      <w:rPr>
        <w:b/>
      </w:rPr>
    </w:lvl>
    <w:lvl w:ilvl="1" w:tplc="08090001">
      <w:start w:val="1"/>
      <w:numFmt w:val="bullet"/>
      <w:lvlText w:val=""/>
      <w:lvlJc w:val="left"/>
      <w:pPr>
        <w:ind w:left="1090" w:hanging="360"/>
      </w:pPr>
      <w:rPr>
        <w:rFonts w:ascii="Symbol" w:hAnsi="Symbol" w:hint="default"/>
      </w:r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4" w15:restartNumberingAfterBreak="0">
    <w:nsid w:val="111A3BD7"/>
    <w:multiLevelType w:val="hybridMultilevel"/>
    <w:tmpl w:val="A8DEDDB4"/>
    <w:lvl w:ilvl="0" w:tplc="EC4EECDA">
      <w:start w:val="1"/>
      <w:numFmt w:val="lowerLetter"/>
      <w:lvlText w:val="%1)"/>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740954">
      <w:start w:val="1"/>
      <w:numFmt w:val="lowerLetter"/>
      <w:lvlText w:val="%2"/>
      <w:lvlJc w:val="left"/>
      <w:pPr>
        <w:ind w:left="1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E637FE">
      <w:start w:val="1"/>
      <w:numFmt w:val="lowerRoman"/>
      <w:lvlText w:val="%3"/>
      <w:lvlJc w:val="left"/>
      <w:pPr>
        <w:ind w:left="2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1A68F54">
      <w:start w:val="1"/>
      <w:numFmt w:val="decimal"/>
      <w:lvlText w:val="%4"/>
      <w:lvlJc w:val="left"/>
      <w:pPr>
        <w:ind w:left="2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B0CDF0">
      <w:start w:val="1"/>
      <w:numFmt w:val="lowerLetter"/>
      <w:lvlText w:val="%5"/>
      <w:lvlJc w:val="left"/>
      <w:pPr>
        <w:ind w:left="3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0C94D2">
      <w:start w:val="1"/>
      <w:numFmt w:val="lowerRoman"/>
      <w:lvlText w:val="%6"/>
      <w:lvlJc w:val="left"/>
      <w:pPr>
        <w:ind w:left="4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3BEBC8A">
      <w:start w:val="1"/>
      <w:numFmt w:val="decimal"/>
      <w:lvlText w:val="%7"/>
      <w:lvlJc w:val="left"/>
      <w:pPr>
        <w:ind w:left="5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16E366">
      <w:start w:val="1"/>
      <w:numFmt w:val="lowerLetter"/>
      <w:lvlText w:val="%8"/>
      <w:lvlJc w:val="left"/>
      <w:pPr>
        <w:ind w:left="5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F2ED3DC">
      <w:start w:val="1"/>
      <w:numFmt w:val="lowerRoman"/>
      <w:lvlText w:val="%9"/>
      <w:lvlJc w:val="left"/>
      <w:pPr>
        <w:ind w:left="64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40779B9"/>
    <w:multiLevelType w:val="hybridMultilevel"/>
    <w:tmpl w:val="06121B02"/>
    <w:lvl w:ilvl="0" w:tplc="08090001">
      <w:start w:val="1"/>
      <w:numFmt w:val="bullet"/>
      <w:lvlText w:val=""/>
      <w:lvlJc w:val="left"/>
      <w:pPr>
        <w:ind w:left="1800" w:hanging="360"/>
      </w:pPr>
      <w:rPr>
        <w:rFonts w:ascii="Symbol" w:hAnsi="Symbol" w:hint="default"/>
      </w:rPr>
    </w:lvl>
    <w:lvl w:ilvl="1" w:tplc="894A6AE2">
      <w:numFmt w:val="bullet"/>
      <w:lvlText w:val="•"/>
      <w:lvlJc w:val="left"/>
      <w:pPr>
        <w:ind w:left="2880" w:hanging="720"/>
      </w:pPr>
      <w:rPr>
        <w:rFonts w:ascii="Calibri" w:eastAsia="Times New Roman" w:hAnsi="Calibri" w:cs="Aria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46A570D"/>
    <w:multiLevelType w:val="hybridMultilevel"/>
    <w:tmpl w:val="A1B8B9A2"/>
    <w:lvl w:ilvl="0" w:tplc="1EC83EC8">
      <w:numFmt w:val="bullet"/>
      <w:lvlText w:val="•"/>
      <w:lvlJc w:val="left"/>
      <w:pPr>
        <w:ind w:left="1080" w:hanging="72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73DBF"/>
    <w:multiLevelType w:val="multilevel"/>
    <w:tmpl w:val="93C8005A"/>
    <w:lvl w:ilvl="0">
      <w:start w:val="10"/>
      <w:numFmt w:val="decimal"/>
      <w:lvlText w:val="%1"/>
      <w:lvlJc w:val="left"/>
      <w:pPr>
        <w:ind w:left="405" w:hanging="405"/>
      </w:pPr>
      <w:rPr>
        <w:rFonts w:hint="default"/>
      </w:rPr>
    </w:lvl>
    <w:lvl w:ilvl="1">
      <w:start w:val="9"/>
      <w:numFmt w:val="decimal"/>
      <w:lvlText w:val="%1.%2"/>
      <w:lvlJc w:val="left"/>
      <w:pPr>
        <w:ind w:left="424" w:hanging="405"/>
      </w:pPr>
      <w:rPr>
        <w:rFonts w:hint="default"/>
        <w:b/>
      </w:rPr>
    </w:lvl>
    <w:lvl w:ilvl="2">
      <w:start w:val="1"/>
      <w:numFmt w:val="decimal"/>
      <w:lvlText w:val="%1.%2.%3"/>
      <w:lvlJc w:val="left"/>
      <w:pPr>
        <w:ind w:left="758" w:hanging="720"/>
      </w:pPr>
      <w:rPr>
        <w:rFonts w:hint="default"/>
      </w:rPr>
    </w:lvl>
    <w:lvl w:ilvl="3">
      <w:start w:val="1"/>
      <w:numFmt w:val="decimal"/>
      <w:lvlText w:val="%1.%2.%3.%4"/>
      <w:lvlJc w:val="left"/>
      <w:pPr>
        <w:ind w:left="777" w:hanging="720"/>
      </w:pPr>
      <w:rPr>
        <w:rFonts w:hint="default"/>
      </w:rPr>
    </w:lvl>
    <w:lvl w:ilvl="4">
      <w:start w:val="1"/>
      <w:numFmt w:val="decimal"/>
      <w:lvlText w:val="%1.%2.%3.%4.%5"/>
      <w:lvlJc w:val="left"/>
      <w:pPr>
        <w:ind w:left="1156" w:hanging="1080"/>
      </w:pPr>
      <w:rPr>
        <w:rFonts w:hint="default"/>
      </w:rPr>
    </w:lvl>
    <w:lvl w:ilvl="5">
      <w:start w:val="1"/>
      <w:numFmt w:val="decimal"/>
      <w:lvlText w:val="%1.%2.%3.%4.%5.%6"/>
      <w:lvlJc w:val="left"/>
      <w:pPr>
        <w:ind w:left="1175" w:hanging="1080"/>
      </w:pPr>
      <w:rPr>
        <w:rFonts w:hint="default"/>
      </w:rPr>
    </w:lvl>
    <w:lvl w:ilvl="6">
      <w:start w:val="1"/>
      <w:numFmt w:val="decimal"/>
      <w:lvlText w:val="%1.%2.%3.%4.%5.%6.%7"/>
      <w:lvlJc w:val="left"/>
      <w:pPr>
        <w:ind w:left="1554" w:hanging="1440"/>
      </w:pPr>
      <w:rPr>
        <w:rFonts w:hint="default"/>
      </w:rPr>
    </w:lvl>
    <w:lvl w:ilvl="7">
      <w:start w:val="1"/>
      <w:numFmt w:val="decimal"/>
      <w:lvlText w:val="%1.%2.%3.%4.%5.%6.%7.%8"/>
      <w:lvlJc w:val="left"/>
      <w:pPr>
        <w:ind w:left="1573" w:hanging="1440"/>
      </w:pPr>
      <w:rPr>
        <w:rFonts w:hint="default"/>
      </w:rPr>
    </w:lvl>
    <w:lvl w:ilvl="8">
      <w:start w:val="1"/>
      <w:numFmt w:val="decimal"/>
      <w:lvlText w:val="%1.%2.%3.%4.%5.%6.%7.%8.%9"/>
      <w:lvlJc w:val="left"/>
      <w:pPr>
        <w:ind w:left="1952" w:hanging="1800"/>
      </w:pPr>
      <w:rPr>
        <w:rFonts w:hint="default"/>
      </w:rPr>
    </w:lvl>
  </w:abstractNum>
  <w:abstractNum w:abstractNumId="8" w15:restartNumberingAfterBreak="0">
    <w:nsid w:val="187563C1"/>
    <w:multiLevelType w:val="hybridMultilevel"/>
    <w:tmpl w:val="8364FFEC"/>
    <w:lvl w:ilvl="0" w:tplc="0809000F">
      <w:start w:val="1"/>
      <w:numFmt w:val="decimal"/>
      <w:lvlText w:val="%1."/>
      <w:lvlJc w:val="lef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9" w15:restartNumberingAfterBreak="0">
    <w:nsid w:val="1E2E7411"/>
    <w:multiLevelType w:val="hybridMultilevel"/>
    <w:tmpl w:val="E124ABA0"/>
    <w:lvl w:ilvl="0" w:tplc="C99E3584">
      <w:start w:val="1"/>
      <w:numFmt w:val="lowerLetter"/>
      <w:lvlText w:val="%1)"/>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A28C90">
      <w:start w:val="1"/>
      <w:numFmt w:val="lowerLetter"/>
      <w:lvlText w:val="%2"/>
      <w:lvlJc w:val="left"/>
      <w:pPr>
        <w:ind w:left="1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05C8498">
      <w:start w:val="1"/>
      <w:numFmt w:val="lowerRoman"/>
      <w:lvlText w:val="%3"/>
      <w:lvlJc w:val="left"/>
      <w:pPr>
        <w:ind w:left="2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374623E">
      <w:start w:val="1"/>
      <w:numFmt w:val="decimal"/>
      <w:lvlText w:val="%4"/>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F23D66">
      <w:start w:val="1"/>
      <w:numFmt w:val="lowerLetter"/>
      <w:lvlText w:val="%5"/>
      <w:lvlJc w:val="left"/>
      <w:pPr>
        <w:ind w:left="3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7CE6C2A">
      <w:start w:val="1"/>
      <w:numFmt w:val="lowerRoman"/>
      <w:lvlText w:val="%6"/>
      <w:lvlJc w:val="left"/>
      <w:pPr>
        <w:ind w:left="4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A44CC4">
      <w:start w:val="1"/>
      <w:numFmt w:val="decimal"/>
      <w:lvlText w:val="%7"/>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2C886A">
      <w:start w:val="1"/>
      <w:numFmt w:val="lowerLetter"/>
      <w:lvlText w:val="%8"/>
      <w:lvlJc w:val="left"/>
      <w:pPr>
        <w:ind w:left="5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F4C4D0">
      <w:start w:val="1"/>
      <w:numFmt w:val="lowerRoman"/>
      <w:lvlText w:val="%9"/>
      <w:lvlJc w:val="left"/>
      <w:pPr>
        <w:ind w:left="65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0504367"/>
    <w:multiLevelType w:val="hybridMultilevel"/>
    <w:tmpl w:val="28408B9C"/>
    <w:lvl w:ilvl="0" w:tplc="53EA8EE6">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70DD18">
      <w:start w:val="1"/>
      <w:numFmt w:val="bullet"/>
      <w:lvlText w:val="o"/>
      <w:lvlJc w:val="left"/>
      <w:pPr>
        <w:ind w:left="1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84679FC">
      <w:start w:val="1"/>
      <w:numFmt w:val="bullet"/>
      <w:lvlText w:val="▪"/>
      <w:lvlJc w:val="left"/>
      <w:pPr>
        <w:ind w:left="1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2A8A41C">
      <w:start w:val="1"/>
      <w:numFmt w:val="bullet"/>
      <w:lvlText w:val="•"/>
      <w:lvlJc w:val="left"/>
      <w:pPr>
        <w:ind w:left="2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1AFCAA">
      <w:start w:val="1"/>
      <w:numFmt w:val="bullet"/>
      <w:lvlText w:val="o"/>
      <w:lvlJc w:val="left"/>
      <w:pPr>
        <w:ind w:left="3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0A3E8C">
      <w:start w:val="1"/>
      <w:numFmt w:val="bullet"/>
      <w:lvlText w:val="▪"/>
      <w:lvlJc w:val="left"/>
      <w:pPr>
        <w:ind w:left="3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8EA2A30">
      <w:start w:val="1"/>
      <w:numFmt w:val="bullet"/>
      <w:lvlText w:val="•"/>
      <w:lvlJc w:val="left"/>
      <w:pPr>
        <w:ind w:left="4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06F37E">
      <w:start w:val="1"/>
      <w:numFmt w:val="bullet"/>
      <w:lvlText w:val="o"/>
      <w:lvlJc w:val="left"/>
      <w:pPr>
        <w:ind w:left="5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EEAA10">
      <w:start w:val="1"/>
      <w:numFmt w:val="bullet"/>
      <w:lvlText w:val="▪"/>
      <w:lvlJc w:val="left"/>
      <w:pPr>
        <w:ind w:left="6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25C4DD0"/>
    <w:multiLevelType w:val="hybridMultilevel"/>
    <w:tmpl w:val="E48C4FC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2CD596E"/>
    <w:multiLevelType w:val="hybridMultilevel"/>
    <w:tmpl w:val="31C6E164"/>
    <w:lvl w:ilvl="0" w:tplc="456822EA">
      <w:start w:val="1"/>
      <w:numFmt w:val="lowerLetter"/>
      <w:lvlText w:val="%1)"/>
      <w:lvlJc w:val="left"/>
      <w:pPr>
        <w:ind w:left="1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4EF750">
      <w:start w:val="1"/>
      <w:numFmt w:val="lowerLetter"/>
      <w:lvlText w:val="%2"/>
      <w:lvlJc w:val="left"/>
      <w:pPr>
        <w:ind w:left="1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804CF6">
      <w:start w:val="1"/>
      <w:numFmt w:val="lowerRoman"/>
      <w:lvlText w:val="%3"/>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0CAF42">
      <w:start w:val="1"/>
      <w:numFmt w:val="decimal"/>
      <w:lvlText w:val="%4"/>
      <w:lvlJc w:val="left"/>
      <w:pPr>
        <w:ind w:left="3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34C3FA">
      <w:start w:val="1"/>
      <w:numFmt w:val="lowerLetter"/>
      <w:lvlText w:val="%5"/>
      <w:lvlJc w:val="left"/>
      <w:pPr>
        <w:ind w:left="3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F89FBA">
      <w:start w:val="1"/>
      <w:numFmt w:val="lowerRoman"/>
      <w:lvlText w:val="%6"/>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2E2ED2">
      <w:start w:val="1"/>
      <w:numFmt w:val="decimal"/>
      <w:lvlText w:val="%7"/>
      <w:lvlJc w:val="left"/>
      <w:pPr>
        <w:ind w:left="5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BE44B6">
      <w:start w:val="1"/>
      <w:numFmt w:val="lowerLetter"/>
      <w:lvlText w:val="%8"/>
      <w:lvlJc w:val="left"/>
      <w:pPr>
        <w:ind w:left="6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BA9932">
      <w:start w:val="1"/>
      <w:numFmt w:val="lowerRoman"/>
      <w:lvlText w:val="%9"/>
      <w:lvlJc w:val="left"/>
      <w:pPr>
        <w:ind w:left="6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6CF1EE2"/>
    <w:multiLevelType w:val="hybridMultilevel"/>
    <w:tmpl w:val="DB62E352"/>
    <w:lvl w:ilvl="0" w:tplc="1EC83EC8">
      <w:numFmt w:val="bullet"/>
      <w:lvlText w:val="•"/>
      <w:lvlJc w:val="left"/>
      <w:pPr>
        <w:ind w:left="1440" w:hanging="720"/>
      </w:pPr>
      <w:rPr>
        <w:rFonts w:ascii="Calibri" w:eastAsia="Arial"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8296B1B"/>
    <w:multiLevelType w:val="hybridMultilevel"/>
    <w:tmpl w:val="7AFC92AE"/>
    <w:lvl w:ilvl="0" w:tplc="1EC83EC8">
      <w:numFmt w:val="bullet"/>
      <w:lvlText w:val="•"/>
      <w:lvlJc w:val="left"/>
      <w:pPr>
        <w:ind w:left="1080" w:hanging="72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A9045E"/>
    <w:multiLevelType w:val="hybridMultilevel"/>
    <w:tmpl w:val="6434768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55825F1"/>
    <w:multiLevelType w:val="hybridMultilevel"/>
    <w:tmpl w:val="A572B404"/>
    <w:lvl w:ilvl="0" w:tplc="1EC83EC8">
      <w:numFmt w:val="bullet"/>
      <w:lvlText w:val="•"/>
      <w:lvlJc w:val="left"/>
      <w:pPr>
        <w:ind w:left="1080" w:hanging="72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A0759F"/>
    <w:multiLevelType w:val="hybridMultilevel"/>
    <w:tmpl w:val="344229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5F1264D"/>
    <w:multiLevelType w:val="hybridMultilevel"/>
    <w:tmpl w:val="1414C388"/>
    <w:lvl w:ilvl="0" w:tplc="0809000F">
      <w:start w:val="1"/>
      <w:numFmt w:val="decimal"/>
      <w:lvlText w:val="%1."/>
      <w:lvlJc w:val="left"/>
      <w:pPr>
        <w:ind w:left="735" w:hanging="360"/>
      </w:pPr>
    </w:lvl>
    <w:lvl w:ilvl="1" w:tplc="08090019">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19" w15:restartNumberingAfterBreak="0">
    <w:nsid w:val="388E6402"/>
    <w:multiLevelType w:val="hybridMultilevel"/>
    <w:tmpl w:val="DF5674A8"/>
    <w:lvl w:ilvl="0" w:tplc="1EC83EC8">
      <w:numFmt w:val="bullet"/>
      <w:lvlText w:val="•"/>
      <w:lvlJc w:val="left"/>
      <w:pPr>
        <w:ind w:left="1080" w:hanging="72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44100A"/>
    <w:multiLevelType w:val="hybridMultilevel"/>
    <w:tmpl w:val="1A22DC58"/>
    <w:lvl w:ilvl="0" w:tplc="B3DA20AC">
      <w:start w:val="1"/>
      <w:numFmt w:val="lowerLetter"/>
      <w:lvlText w:val="%1)"/>
      <w:lvlJc w:val="left"/>
      <w:pPr>
        <w:ind w:left="1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2C136E">
      <w:start w:val="1"/>
      <w:numFmt w:val="lowerLetter"/>
      <w:lvlText w:val="%2"/>
      <w:lvlJc w:val="left"/>
      <w:pPr>
        <w:ind w:left="1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2CB64E">
      <w:start w:val="1"/>
      <w:numFmt w:val="lowerRoman"/>
      <w:lvlText w:val="%3"/>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7EA0574">
      <w:start w:val="1"/>
      <w:numFmt w:val="decimal"/>
      <w:lvlText w:val="%4"/>
      <w:lvlJc w:val="left"/>
      <w:pPr>
        <w:ind w:left="3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DAB224">
      <w:start w:val="1"/>
      <w:numFmt w:val="lowerLetter"/>
      <w:lvlText w:val="%5"/>
      <w:lvlJc w:val="left"/>
      <w:pPr>
        <w:ind w:left="3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B24880">
      <w:start w:val="1"/>
      <w:numFmt w:val="lowerRoman"/>
      <w:lvlText w:val="%6"/>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A3898AA">
      <w:start w:val="1"/>
      <w:numFmt w:val="decimal"/>
      <w:lvlText w:val="%7"/>
      <w:lvlJc w:val="left"/>
      <w:pPr>
        <w:ind w:left="5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92E5C8">
      <w:start w:val="1"/>
      <w:numFmt w:val="lowerLetter"/>
      <w:lvlText w:val="%8"/>
      <w:lvlJc w:val="left"/>
      <w:pPr>
        <w:ind w:left="6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9EF47E">
      <w:start w:val="1"/>
      <w:numFmt w:val="lowerRoman"/>
      <w:lvlText w:val="%9"/>
      <w:lvlJc w:val="left"/>
      <w:pPr>
        <w:ind w:left="6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D9A72A5"/>
    <w:multiLevelType w:val="hybridMultilevel"/>
    <w:tmpl w:val="D1F88F0E"/>
    <w:lvl w:ilvl="0" w:tplc="76807FA0">
      <w:start w:val="5"/>
      <w:numFmt w:val="lowerLetter"/>
      <w:lvlText w:val="%1."/>
      <w:lvlJc w:val="left"/>
      <w:pPr>
        <w:ind w:left="14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A7A4D1D8">
      <w:start w:val="1"/>
      <w:numFmt w:val="lowerLetter"/>
      <w:lvlText w:val="%2"/>
      <w:lvlJc w:val="left"/>
      <w:pPr>
        <w:ind w:left="217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CF40698A">
      <w:start w:val="1"/>
      <w:numFmt w:val="lowerRoman"/>
      <w:lvlText w:val="%3"/>
      <w:lvlJc w:val="left"/>
      <w:pPr>
        <w:ind w:left="289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6CF80154">
      <w:start w:val="1"/>
      <w:numFmt w:val="decimal"/>
      <w:lvlText w:val="%4"/>
      <w:lvlJc w:val="left"/>
      <w:pPr>
        <w:ind w:left="361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5BFC5318">
      <w:start w:val="1"/>
      <w:numFmt w:val="lowerLetter"/>
      <w:lvlText w:val="%5"/>
      <w:lvlJc w:val="left"/>
      <w:pPr>
        <w:ind w:left="433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21A65968">
      <w:start w:val="1"/>
      <w:numFmt w:val="lowerRoman"/>
      <w:lvlText w:val="%6"/>
      <w:lvlJc w:val="left"/>
      <w:pPr>
        <w:ind w:left="505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3EF252F2">
      <w:start w:val="1"/>
      <w:numFmt w:val="decimal"/>
      <w:lvlText w:val="%7"/>
      <w:lvlJc w:val="left"/>
      <w:pPr>
        <w:ind w:left="577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6E948256">
      <w:start w:val="1"/>
      <w:numFmt w:val="lowerLetter"/>
      <w:lvlText w:val="%8"/>
      <w:lvlJc w:val="left"/>
      <w:pPr>
        <w:ind w:left="649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ACE69D1E">
      <w:start w:val="1"/>
      <w:numFmt w:val="lowerRoman"/>
      <w:lvlText w:val="%9"/>
      <w:lvlJc w:val="left"/>
      <w:pPr>
        <w:ind w:left="721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EA44A73"/>
    <w:multiLevelType w:val="hybridMultilevel"/>
    <w:tmpl w:val="AC54B2B8"/>
    <w:lvl w:ilvl="0" w:tplc="C95678A2">
      <w:start w:val="1"/>
      <w:numFmt w:val="lowerLetter"/>
      <w:lvlText w:val="%1."/>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8064F504">
      <w:start w:val="1"/>
      <w:numFmt w:val="lowerLetter"/>
      <w:lvlText w:val="%2"/>
      <w:lvlJc w:val="left"/>
      <w:pPr>
        <w:ind w:left="217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5EA8B01C">
      <w:start w:val="1"/>
      <w:numFmt w:val="lowerRoman"/>
      <w:lvlText w:val="%3"/>
      <w:lvlJc w:val="left"/>
      <w:pPr>
        <w:ind w:left="289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A39E87FE">
      <w:start w:val="1"/>
      <w:numFmt w:val="decimal"/>
      <w:lvlText w:val="%4"/>
      <w:lvlJc w:val="left"/>
      <w:pPr>
        <w:ind w:left="361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8CE6BF50">
      <w:start w:val="1"/>
      <w:numFmt w:val="lowerLetter"/>
      <w:lvlText w:val="%5"/>
      <w:lvlJc w:val="left"/>
      <w:pPr>
        <w:ind w:left="433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DCEE1076">
      <w:start w:val="1"/>
      <w:numFmt w:val="lowerRoman"/>
      <w:lvlText w:val="%6"/>
      <w:lvlJc w:val="left"/>
      <w:pPr>
        <w:ind w:left="505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E66EBCBC">
      <w:start w:val="1"/>
      <w:numFmt w:val="decimal"/>
      <w:lvlText w:val="%7"/>
      <w:lvlJc w:val="left"/>
      <w:pPr>
        <w:ind w:left="577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EA601DCE">
      <w:start w:val="1"/>
      <w:numFmt w:val="lowerLetter"/>
      <w:lvlText w:val="%8"/>
      <w:lvlJc w:val="left"/>
      <w:pPr>
        <w:ind w:left="649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AD900C76">
      <w:start w:val="1"/>
      <w:numFmt w:val="lowerRoman"/>
      <w:lvlText w:val="%9"/>
      <w:lvlJc w:val="left"/>
      <w:pPr>
        <w:ind w:left="721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AED1927"/>
    <w:multiLevelType w:val="hybridMultilevel"/>
    <w:tmpl w:val="4156CB2C"/>
    <w:lvl w:ilvl="0" w:tplc="14741AB4">
      <w:start w:val="1"/>
      <w:numFmt w:val="decimal"/>
      <w:lvlText w:val="%1."/>
      <w:lvlJc w:val="left"/>
      <w:pPr>
        <w:ind w:left="720"/>
      </w:pPr>
      <w:rPr>
        <w:rFonts w:ascii="Calibri" w:eastAsia="Calibri" w:hAnsi="Calibri" w:cs="Calibri"/>
        <w:b w:val="0"/>
        <w:i w:val="0"/>
        <w:strike w:val="0"/>
        <w:dstrike w:val="0"/>
        <w:color w:val="2F2F2F"/>
        <w:sz w:val="24"/>
        <w:szCs w:val="24"/>
        <w:u w:val="none" w:color="000000"/>
        <w:bdr w:val="none" w:sz="0" w:space="0" w:color="auto"/>
        <w:shd w:val="clear" w:color="auto" w:fill="auto"/>
        <w:vertAlign w:val="baseline"/>
      </w:rPr>
    </w:lvl>
    <w:lvl w:ilvl="1" w:tplc="B5948AC6">
      <w:start w:val="1"/>
      <w:numFmt w:val="lowerLetter"/>
      <w:lvlText w:val="%2"/>
      <w:lvlJc w:val="left"/>
      <w:pPr>
        <w:ind w:left="1454"/>
      </w:pPr>
      <w:rPr>
        <w:rFonts w:ascii="Calibri" w:eastAsia="Calibri" w:hAnsi="Calibri" w:cs="Calibri"/>
        <w:b w:val="0"/>
        <w:i w:val="0"/>
        <w:strike w:val="0"/>
        <w:dstrike w:val="0"/>
        <w:color w:val="2F2F2F"/>
        <w:sz w:val="24"/>
        <w:szCs w:val="24"/>
        <w:u w:val="none" w:color="000000"/>
        <w:bdr w:val="none" w:sz="0" w:space="0" w:color="auto"/>
        <w:shd w:val="clear" w:color="auto" w:fill="auto"/>
        <w:vertAlign w:val="baseline"/>
      </w:rPr>
    </w:lvl>
    <w:lvl w:ilvl="2" w:tplc="49F46AF6">
      <w:start w:val="1"/>
      <w:numFmt w:val="lowerRoman"/>
      <w:lvlText w:val="%3"/>
      <w:lvlJc w:val="left"/>
      <w:pPr>
        <w:ind w:left="2174"/>
      </w:pPr>
      <w:rPr>
        <w:rFonts w:ascii="Calibri" w:eastAsia="Calibri" w:hAnsi="Calibri" w:cs="Calibri"/>
        <w:b w:val="0"/>
        <w:i w:val="0"/>
        <w:strike w:val="0"/>
        <w:dstrike w:val="0"/>
        <w:color w:val="2F2F2F"/>
        <w:sz w:val="24"/>
        <w:szCs w:val="24"/>
        <w:u w:val="none" w:color="000000"/>
        <w:bdr w:val="none" w:sz="0" w:space="0" w:color="auto"/>
        <w:shd w:val="clear" w:color="auto" w:fill="auto"/>
        <w:vertAlign w:val="baseline"/>
      </w:rPr>
    </w:lvl>
    <w:lvl w:ilvl="3" w:tplc="EBF49FB8">
      <w:start w:val="1"/>
      <w:numFmt w:val="decimal"/>
      <w:lvlText w:val="%4"/>
      <w:lvlJc w:val="left"/>
      <w:pPr>
        <w:ind w:left="2894"/>
      </w:pPr>
      <w:rPr>
        <w:rFonts w:ascii="Calibri" w:eastAsia="Calibri" w:hAnsi="Calibri" w:cs="Calibri"/>
        <w:b w:val="0"/>
        <w:i w:val="0"/>
        <w:strike w:val="0"/>
        <w:dstrike w:val="0"/>
        <w:color w:val="2F2F2F"/>
        <w:sz w:val="24"/>
        <w:szCs w:val="24"/>
        <w:u w:val="none" w:color="000000"/>
        <w:bdr w:val="none" w:sz="0" w:space="0" w:color="auto"/>
        <w:shd w:val="clear" w:color="auto" w:fill="auto"/>
        <w:vertAlign w:val="baseline"/>
      </w:rPr>
    </w:lvl>
    <w:lvl w:ilvl="4" w:tplc="C39E1268">
      <w:start w:val="1"/>
      <w:numFmt w:val="lowerLetter"/>
      <w:lvlText w:val="%5"/>
      <w:lvlJc w:val="left"/>
      <w:pPr>
        <w:ind w:left="3614"/>
      </w:pPr>
      <w:rPr>
        <w:rFonts w:ascii="Calibri" w:eastAsia="Calibri" w:hAnsi="Calibri" w:cs="Calibri"/>
        <w:b w:val="0"/>
        <w:i w:val="0"/>
        <w:strike w:val="0"/>
        <w:dstrike w:val="0"/>
        <w:color w:val="2F2F2F"/>
        <w:sz w:val="24"/>
        <w:szCs w:val="24"/>
        <w:u w:val="none" w:color="000000"/>
        <w:bdr w:val="none" w:sz="0" w:space="0" w:color="auto"/>
        <w:shd w:val="clear" w:color="auto" w:fill="auto"/>
        <w:vertAlign w:val="baseline"/>
      </w:rPr>
    </w:lvl>
    <w:lvl w:ilvl="5" w:tplc="77D80ED4">
      <w:start w:val="1"/>
      <w:numFmt w:val="lowerRoman"/>
      <w:lvlText w:val="%6"/>
      <w:lvlJc w:val="left"/>
      <w:pPr>
        <w:ind w:left="4334"/>
      </w:pPr>
      <w:rPr>
        <w:rFonts w:ascii="Calibri" w:eastAsia="Calibri" w:hAnsi="Calibri" w:cs="Calibri"/>
        <w:b w:val="0"/>
        <w:i w:val="0"/>
        <w:strike w:val="0"/>
        <w:dstrike w:val="0"/>
        <w:color w:val="2F2F2F"/>
        <w:sz w:val="24"/>
        <w:szCs w:val="24"/>
        <w:u w:val="none" w:color="000000"/>
        <w:bdr w:val="none" w:sz="0" w:space="0" w:color="auto"/>
        <w:shd w:val="clear" w:color="auto" w:fill="auto"/>
        <w:vertAlign w:val="baseline"/>
      </w:rPr>
    </w:lvl>
    <w:lvl w:ilvl="6" w:tplc="273A2D84">
      <w:start w:val="1"/>
      <w:numFmt w:val="decimal"/>
      <w:lvlText w:val="%7"/>
      <w:lvlJc w:val="left"/>
      <w:pPr>
        <w:ind w:left="5054"/>
      </w:pPr>
      <w:rPr>
        <w:rFonts w:ascii="Calibri" w:eastAsia="Calibri" w:hAnsi="Calibri" w:cs="Calibri"/>
        <w:b w:val="0"/>
        <w:i w:val="0"/>
        <w:strike w:val="0"/>
        <w:dstrike w:val="0"/>
        <w:color w:val="2F2F2F"/>
        <w:sz w:val="24"/>
        <w:szCs w:val="24"/>
        <w:u w:val="none" w:color="000000"/>
        <w:bdr w:val="none" w:sz="0" w:space="0" w:color="auto"/>
        <w:shd w:val="clear" w:color="auto" w:fill="auto"/>
        <w:vertAlign w:val="baseline"/>
      </w:rPr>
    </w:lvl>
    <w:lvl w:ilvl="7" w:tplc="64F0B65E">
      <w:start w:val="1"/>
      <w:numFmt w:val="lowerLetter"/>
      <w:lvlText w:val="%8"/>
      <w:lvlJc w:val="left"/>
      <w:pPr>
        <w:ind w:left="5774"/>
      </w:pPr>
      <w:rPr>
        <w:rFonts w:ascii="Calibri" w:eastAsia="Calibri" w:hAnsi="Calibri" w:cs="Calibri"/>
        <w:b w:val="0"/>
        <w:i w:val="0"/>
        <w:strike w:val="0"/>
        <w:dstrike w:val="0"/>
        <w:color w:val="2F2F2F"/>
        <w:sz w:val="24"/>
        <w:szCs w:val="24"/>
        <w:u w:val="none" w:color="000000"/>
        <w:bdr w:val="none" w:sz="0" w:space="0" w:color="auto"/>
        <w:shd w:val="clear" w:color="auto" w:fill="auto"/>
        <w:vertAlign w:val="baseline"/>
      </w:rPr>
    </w:lvl>
    <w:lvl w:ilvl="8" w:tplc="A98CDB22">
      <w:start w:val="1"/>
      <w:numFmt w:val="lowerRoman"/>
      <w:lvlText w:val="%9"/>
      <w:lvlJc w:val="left"/>
      <w:pPr>
        <w:ind w:left="6494"/>
      </w:pPr>
      <w:rPr>
        <w:rFonts w:ascii="Calibri" w:eastAsia="Calibri" w:hAnsi="Calibri" w:cs="Calibri"/>
        <w:b w:val="0"/>
        <w:i w:val="0"/>
        <w:strike w:val="0"/>
        <w:dstrike w:val="0"/>
        <w:color w:val="2F2F2F"/>
        <w:sz w:val="24"/>
        <w:szCs w:val="24"/>
        <w:u w:val="none" w:color="000000"/>
        <w:bdr w:val="none" w:sz="0" w:space="0" w:color="auto"/>
        <w:shd w:val="clear" w:color="auto" w:fill="auto"/>
        <w:vertAlign w:val="baseline"/>
      </w:rPr>
    </w:lvl>
  </w:abstractNum>
  <w:abstractNum w:abstractNumId="24" w15:restartNumberingAfterBreak="0">
    <w:nsid w:val="53843B5A"/>
    <w:multiLevelType w:val="multilevel"/>
    <w:tmpl w:val="09CAE37A"/>
    <w:lvl w:ilvl="0">
      <w:start w:val="10"/>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0DE7F37"/>
    <w:multiLevelType w:val="hybridMultilevel"/>
    <w:tmpl w:val="4B8800CE"/>
    <w:lvl w:ilvl="0" w:tplc="28581EFC">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580950">
      <w:start w:val="1"/>
      <w:numFmt w:val="bullet"/>
      <w:lvlText w:val="o"/>
      <w:lvlJc w:val="left"/>
      <w:pPr>
        <w:ind w:left="1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5AAA66">
      <w:start w:val="1"/>
      <w:numFmt w:val="bullet"/>
      <w:lvlText w:val="▪"/>
      <w:lvlJc w:val="left"/>
      <w:pPr>
        <w:ind w:left="2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AC2304">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406940">
      <w:start w:val="1"/>
      <w:numFmt w:val="bullet"/>
      <w:lvlText w:val="o"/>
      <w:lvlJc w:val="left"/>
      <w:pPr>
        <w:ind w:left="3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F0087C">
      <w:start w:val="1"/>
      <w:numFmt w:val="bullet"/>
      <w:lvlText w:val="▪"/>
      <w:lvlJc w:val="left"/>
      <w:pPr>
        <w:ind w:left="4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AA9C8E">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FE1266">
      <w:start w:val="1"/>
      <w:numFmt w:val="bullet"/>
      <w:lvlText w:val="o"/>
      <w:lvlJc w:val="left"/>
      <w:pPr>
        <w:ind w:left="5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38ED9C">
      <w:start w:val="1"/>
      <w:numFmt w:val="bullet"/>
      <w:lvlText w:val="▪"/>
      <w:lvlJc w:val="left"/>
      <w:pPr>
        <w:ind w:left="6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0F1498C"/>
    <w:multiLevelType w:val="multilevel"/>
    <w:tmpl w:val="92B47706"/>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2C578BD"/>
    <w:multiLevelType w:val="multilevel"/>
    <w:tmpl w:val="5A5614EC"/>
    <w:lvl w:ilvl="0">
      <w:start w:val="10"/>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8"/>
      <w:numFmt w:val="decimal"/>
      <w:lvlRestart w:val="0"/>
      <w:lvlText w:val="%1.%2"/>
      <w:lvlJc w:val="left"/>
      <w:pPr>
        <w:ind w:left="1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3C66DDF"/>
    <w:multiLevelType w:val="hybridMultilevel"/>
    <w:tmpl w:val="B8704446"/>
    <w:lvl w:ilvl="0" w:tplc="1EC83EC8">
      <w:numFmt w:val="bullet"/>
      <w:lvlText w:val="•"/>
      <w:lvlJc w:val="left"/>
      <w:pPr>
        <w:ind w:left="1080" w:hanging="72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0A1EB2"/>
    <w:multiLevelType w:val="hybridMultilevel"/>
    <w:tmpl w:val="8054BC34"/>
    <w:lvl w:ilvl="0" w:tplc="97ECB4BA">
      <w:start w:val="1"/>
      <w:numFmt w:val="decimal"/>
      <w:lvlText w:val="%1."/>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3C125A">
      <w:start w:val="1"/>
      <w:numFmt w:val="lowerLetter"/>
      <w:lvlText w:val="%2"/>
      <w:lvlJc w:val="left"/>
      <w:pPr>
        <w:ind w:left="11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FA8F274">
      <w:start w:val="1"/>
      <w:numFmt w:val="lowerRoman"/>
      <w:lvlText w:val="%3"/>
      <w:lvlJc w:val="left"/>
      <w:pPr>
        <w:ind w:left="1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FA8DFE">
      <w:start w:val="1"/>
      <w:numFmt w:val="decimal"/>
      <w:lvlText w:val="%4"/>
      <w:lvlJc w:val="left"/>
      <w:pPr>
        <w:ind w:left="2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E819B2">
      <w:start w:val="1"/>
      <w:numFmt w:val="lowerLetter"/>
      <w:lvlText w:val="%5"/>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03852BE">
      <w:start w:val="1"/>
      <w:numFmt w:val="lowerRoman"/>
      <w:lvlText w:val="%6"/>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CCAA70">
      <w:start w:val="1"/>
      <w:numFmt w:val="decimal"/>
      <w:lvlText w:val="%7"/>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EE199A">
      <w:start w:val="1"/>
      <w:numFmt w:val="lowerLetter"/>
      <w:lvlText w:val="%8"/>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5ACA6C4">
      <w:start w:val="1"/>
      <w:numFmt w:val="lowerRoman"/>
      <w:lvlText w:val="%9"/>
      <w:lvlJc w:val="left"/>
      <w:pPr>
        <w:ind w:left="6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9323F1A"/>
    <w:multiLevelType w:val="hybridMultilevel"/>
    <w:tmpl w:val="441A25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B11C85"/>
    <w:multiLevelType w:val="hybridMultilevel"/>
    <w:tmpl w:val="AF641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61716E"/>
    <w:multiLevelType w:val="hybridMultilevel"/>
    <w:tmpl w:val="A510CBFE"/>
    <w:lvl w:ilvl="0" w:tplc="43F8DEF8">
      <w:start w:val="1"/>
      <w:numFmt w:val="decimal"/>
      <w:lvlText w:val="%1."/>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32D0D2">
      <w:start w:val="1"/>
      <w:numFmt w:val="lowerLetter"/>
      <w:lvlText w:val="%2."/>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FA67C6">
      <w:start w:val="1"/>
      <w:numFmt w:val="lowerRoman"/>
      <w:lvlText w:val="%3"/>
      <w:lvlJc w:val="left"/>
      <w:pPr>
        <w:ind w:left="22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4201FCE">
      <w:start w:val="1"/>
      <w:numFmt w:val="decimal"/>
      <w:lvlText w:val="%4"/>
      <w:lvlJc w:val="left"/>
      <w:pPr>
        <w:ind w:left="29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04F5F6">
      <w:start w:val="1"/>
      <w:numFmt w:val="lowerLetter"/>
      <w:lvlText w:val="%5"/>
      <w:lvlJc w:val="left"/>
      <w:pPr>
        <w:ind w:left="3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CCE3BE">
      <w:start w:val="1"/>
      <w:numFmt w:val="lowerRoman"/>
      <w:lvlText w:val="%6"/>
      <w:lvlJc w:val="left"/>
      <w:pPr>
        <w:ind w:left="44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3A1CB8">
      <w:start w:val="1"/>
      <w:numFmt w:val="decimal"/>
      <w:lvlText w:val="%7"/>
      <w:lvlJc w:val="left"/>
      <w:pPr>
        <w:ind w:left="51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F896A4">
      <w:start w:val="1"/>
      <w:numFmt w:val="lowerLetter"/>
      <w:lvlText w:val="%8"/>
      <w:lvlJc w:val="left"/>
      <w:pPr>
        <w:ind w:left="58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2E59F8">
      <w:start w:val="1"/>
      <w:numFmt w:val="lowerRoman"/>
      <w:lvlText w:val="%9"/>
      <w:lvlJc w:val="left"/>
      <w:pPr>
        <w:ind w:left="65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EB716E8"/>
    <w:multiLevelType w:val="multilevel"/>
    <w:tmpl w:val="E0AA9F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3"/>
  </w:num>
  <w:num w:numId="2">
    <w:abstractNumId w:val="10"/>
  </w:num>
  <w:num w:numId="3">
    <w:abstractNumId w:val="25"/>
  </w:num>
  <w:num w:numId="4">
    <w:abstractNumId w:val="1"/>
  </w:num>
  <w:num w:numId="5">
    <w:abstractNumId w:val="26"/>
  </w:num>
  <w:num w:numId="6">
    <w:abstractNumId w:val="22"/>
  </w:num>
  <w:num w:numId="7">
    <w:abstractNumId w:val="21"/>
  </w:num>
  <w:num w:numId="8">
    <w:abstractNumId w:val="4"/>
  </w:num>
  <w:num w:numId="9">
    <w:abstractNumId w:val="12"/>
  </w:num>
  <w:num w:numId="10">
    <w:abstractNumId w:val="24"/>
  </w:num>
  <w:num w:numId="11">
    <w:abstractNumId w:val="20"/>
  </w:num>
  <w:num w:numId="12">
    <w:abstractNumId w:val="2"/>
  </w:num>
  <w:num w:numId="13">
    <w:abstractNumId w:val="27"/>
  </w:num>
  <w:num w:numId="14">
    <w:abstractNumId w:val="32"/>
  </w:num>
  <w:num w:numId="15">
    <w:abstractNumId w:val="29"/>
  </w:num>
  <w:num w:numId="16">
    <w:abstractNumId w:val="9"/>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3"/>
  </w:num>
  <w:num w:numId="20">
    <w:abstractNumId w:val="0"/>
  </w:num>
  <w:num w:numId="21">
    <w:abstractNumId w:val="5"/>
  </w:num>
  <w:num w:numId="22">
    <w:abstractNumId w:val="31"/>
  </w:num>
  <w:num w:numId="23">
    <w:abstractNumId w:val="19"/>
  </w:num>
  <w:num w:numId="24">
    <w:abstractNumId w:val="16"/>
  </w:num>
  <w:num w:numId="25">
    <w:abstractNumId w:val="14"/>
  </w:num>
  <w:num w:numId="26">
    <w:abstractNumId w:val="28"/>
  </w:num>
  <w:num w:numId="27">
    <w:abstractNumId w:val="13"/>
  </w:num>
  <w:num w:numId="28">
    <w:abstractNumId w:val="6"/>
  </w:num>
  <w:num w:numId="29">
    <w:abstractNumId w:val="18"/>
  </w:num>
  <w:num w:numId="30">
    <w:abstractNumId w:val="7"/>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B45"/>
    <w:rsid w:val="00002E6A"/>
    <w:rsid w:val="000C10FF"/>
    <w:rsid w:val="000F539A"/>
    <w:rsid w:val="00104C36"/>
    <w:rsid w:val="001B633F"/>
    <w:rsid w:val="002943F8"/>
    <w:rsid w:val="002E38A4"/>
    <w:rsid w:val="0037360D"/>
    <w:rsid w:val="003A7A1F"/>
    <w:rsid w:val="00434E3E"/>
    <w:rsid w:val="004E07D0"/>
    <w:rsid w:val="00542EF2"/>
    <w:rsid w:val="00547B4A"/>
    <w:rsid w:val="005B09BC"/>
    <w:rsid w:val="005B4755"/>
    <w:rsid w:val="00614AF8"/>
    <w:rsid w:val="00632C0D"/>
    <w:rsid w:val="0066464C"/>
    <w:rsid w:val="00692A4A"/>
    <w:rsid w:val="006A4092"/>
    <w:rsid w:val="006C57AC"/>
    <w:rsid w:val="006C5B45"/>
    <w:rsid w:val="006F1890"/>
    <w:rsid w:val="006F765D"/>
    <w:rsid w:val="007118B7"/>
    <w:rsid w:val="007400BC"/>
    <w:rsid w:val="007940DF"/>
    <w:rsid w:val="007E5F30"/>
    <w:rsid w:val="00824C1D"/>
    <w:rsid w:val="008902DF"/>
    <w:rsid w:val="008B55CF"/>
    <w:rsid w:val="008F4FE3"/>
    <w:rsid w:val="00970BF6"/>
    <w:rsid w:val="009D02FE"/>
    <w:rsid w:val="009D335E"/>
    <w:rsid w:val="009F546F"/>
    <w:rsid w:val="00A90AA5"/>
    <w:rsid w:val="00A9274A"/>
    <w:rsid w:val="00AC1409"/>
    <w:rsid w:val="00AD060F"/>
    <w:rsid w:val="00AD0F41"/>
    <w:rsid w:val="00B17E22"/>
    <w:rsid w:val="00B2511D"/>
    <w:rsid w:val="00B32180"/>
    <w:rsid w:val="00B579CE"/>
    <w:rsid w:val="00BC4BDF"/>
    <w:rsid w:val="00CC46B4"/>
    <w:rsid w:val="00CF700E"/>
    <w:rsid w:val="00D81190"/>
    <w:rsid w:val="00E81F07"/>
    <w:rsid w:val="00EA7129"/>
    <w:rsid w:val="00FE1F1F"/>
    <w:rsid w:val="00FE2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A1A7AAC"/>
  <w15:docId w15:val="{19514003-2601-439D-8AD0-60155BF0E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1"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4" w:line="271" w:lineRule="auto"/>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4" w:line="271" w:lineRule="auto"/>
      <w:ind w:left="10" w:hanging="10"/>
      <w:outlineLvl w:val="1"/>
    </w:pPr>
    <w:rPr>
      <w:rFonts w:ascii="Arial" w:eastAsia="Arial" w:hAnsi="Arial" w:cs="Arial"/>
      <w:b/>
      <w:color w:val="000000"/>
    </w:rPr>
  </w:style>
  <w:style w:type="paragraph" w:styleId="Heading3">
    <w:name w:val="heading 3"/>
    <w:basedOn w:val="Normal"/>
    <w:next w:val="Normal"/>
    <w:link w:val="Heading3Char"/>
    <w:uiPriority w:val="9"/>
    <w:unhideWhenUsed/>
    <w:qFormat/>
    <w:rsid w:val="002E38A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E38A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E5F30"/>
    <w:rPr>
      <w:color w:val="0563C1" w:themeColor="hyperlink"/>
      <w:u w:val="single"/>
    </w:rPr>
  </w:style>
  <w:style w:type="table" w:styleId="TableGrid0">
    <w:name w:val="Table Grid"/>
    <w:basedOn w:val="TableNormal"/>
    <w:uiPriority w:val="39"/>
    <w:rsid w:val="001B63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0"/>
    <w:uiPriority w:val="39"/>
    <w:rsid w:val="002E38A4"/>
    <w:pPr>
      <w:spacing w:after="0" w:line="240" w:lineRule="auto"/>
      <w:ind w:left="73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E38A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E38A4"/>
    <w:rPr>
      <w:rFonts w:asciiTheme="majorHAnsi" w:eastAsiaTheme="majorEastAsia" w:hAnsiTheme="majorHAnsi" w:cstheme="majorBidi"/>
      <w:i/>
      <w:iCs/>
      <w:color w:val="2E74B5" w:themeColor="accent1" w:themeShade="BF"/>
    </w:rPr>
  </w:style>
  <w:style w:type="paragraph" w:styleId="Title">
    <w:name w:val="Title"/>
    <w:basedOn w:val="Normal"/>
    <w:next w:val="Normal"/>
    <w:link w:val="TitleChar"/>
    <w:uiPriority w:val="10"/>
    <w:qFormat/>
    <w:rsid w:val="002E38A4"/>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2E38A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E38A4"/>
    <w:pPr>
      <w:ind w:left="720"/>
      <w:contextualSpacing/>
    </w:pPr>
  </w:style>
  <w:style w:type="paragraph" w:styleId="Footer">
    <w:name w:val="footer"/>
    <w:basedOn w:val="Normal"/>
    <w:link w:val="FooterChar"/>
    <w:uiPriority w:val="99"/>
    <w:unhideWhenUsed/>
    <w:rsid w:val="00BC4BDF"/>
    <w:pPr>
      <w:tabs>
        <w:tab w:val="center" w:pos="4680"/>
        <w:tab w:val="right" w:pos="9360"/>
      </w:tabs>
      <w:spacing w:after="0" w:line="240" w:lineRule="auto"/>
      <w:ind w:lef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BC4BDF"/>
    <w:rPr>
      <w:rFonts w:cs="Times New Roman"/>
      <w:lang w:val="en-US" w:eastAsia="en-US"/>
    </w:rPr>
  </w:style>
  <w:style w:type="paragraph" w:styleId="Subtitle">
    <w:name w:val="Subtitle"/>
    <w:basedOn w:val="Normal"/>
    <w:next w:val="Normal"/>
    <w:link w:val="SubtitleChar"/>
    <w:uiPriority w:val="11"/>
    <w:qFormat/>
    <w:rsid w:val="00B32180"/>
    <w:pPr>
      <w:numPr>
        <w:ilvl w:val="1"/>
      </w:numPr>
      <w:spacing w:after="160"/>
      <w:ind w:left="10" w:hanging="1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B32180"/>
    <w:rPr>
      <w:color w:val="5A5A5A" w:themeColor="text1" w:themeTint="A5"/>
      <w:spacing w:val="15"/>
    </w:rPr>
  </w:style>
  <w:style w:type="table" w:customStyle="1" w:styleId="TableGrid2">
    <w:name w:val="Table Grid2"/>
    <w:basedOn w:val="TableNormal"/>
    <w:next w:val="TableGrid0"/>
    <w:uiPriority w:val="39"/>
    <w:rsid w:val="00EA7129"/>
    <w:pPr>
      <w:spacing w:after="0" w:line="240" w:lineRule="auto"/>
      <w:ind w:left="73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11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190"/>
    <w:rPr>
      <w:rFonts w:ascii="Segoe UI" w:eastAsia="Arial" w:hAnsi="Segoe UI" w:cs="Segoe UI"/>
      <w:color w:val="000000"/>
      <w:sz w:val="18"/>
      <w:szCs w:val="18"/>
    </w:rPr>
  </w:style>
  <w:style w:type="paragraph" w:styleId="PlainText">
    <w:name w:val="Plain Text"/>
    <w:basedOn w:val="Normal"/>
    <w:link w:val="PlainTextChar"/>
    <w:uiPriority w:val="99"/>
    <w:semiHidden/>
    <w:unhideWhenUsed/>
    <w:rsid w:val="00A9274A"/>
    <w:pPr>
      <w:spacing w:after="0" w:line="240" w:lineRule="auto"/>
      <w:ind w:left="0" w:firstLine="0"/>
    </w:pPr>
    <w:rPr>
      <w:rFonts w:ascii="Malgun Gothic" w:eastAsia="Malgun Gothic" w:hAnsi="Malgun Gothic" w:cs="Times New Roman"/>
      <w:color w:val="auto"/>
      <w:lang w:eastAsia="en-US"/>
    </w:rPr>
  </w:style>
  <w:style w:type="character" w:customStyle="1" w:styleId="PlainTextChar">
    <w:name w:val="Plain Text Char"/>
    <w:basedOn w:val="DefaultParagraphFont"/>
    <w:link w:val="PlainText"/>
    <w:uiPriority w:val="99"/>
    <w:semiHidden/>
    <w:rsid w:val="00A9274A"/>
    <w:rPr>
      <w:rFonts w:ascii="Malgun Gothic" w:eastAsia="Malgun Gothic" w:hAnsi="Malgun Gothic"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256060">
      <w:bodyDiv w:val="1"/>
      <w:marLeft w:val="0"/>
      <w:marRight w:val="0"/>
      <w:marTop w:val="0"/>
      <w:marBottom w:val="0"/>
      <w:divBdr>
        <w:top w:val="none" w:sz="0" w:space="0" w:color="auto"/>
        <w:left w:val="none" w:sz="0" w:space="0" w:color="auto"/>
        <w:bottom w:val="none" w:sz="0" w:space="0" w:color="auto"/>
        <w:right w:val="none" w:sz="0" w:space="0" w:color="auto"/>
      </w:divBdr>
    </w:div>
    <w:div w:id="776409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clc-uk.org/lawyers/risk-agenda/" TargetMode="External"/><Relationship Id="rId18" Type="http://schemas.openxmlformats.org/officeDocument/2006/relationships/hyperlink" Target="https://www.clc-uk.org/clc-customer-charter/" TargetMode="External"/><Relationship Id="rId26" Type="http://schemas.openxmlformats.org/officeDocument/2006/relationships/hyperlink" Target="http://www.clc-uk.org/wp-content/uploads/2017/12/20160701-CLC-PII-Policy-Terms.pdf" TargetMode="External"/><Relationship Id="rId39" Type="http://schemas.openxmlformats.org/officeDocument/2006/relationships/hyperlink" Target="file://///vmfilesrv01/clc_data$/Licensing/GOVERNANCE%202020/Digital%20Application%20Process/MASTER%20COPY%20Forms%20&amp;%20Guidance/Certifying%20a%20document%20and%20Experians%20acceptable%20proofs.pdf" TargetMode="External"/><Relationship Id="rId21" Type="http://schemas.openxmlformats.org/officeDocument/2006/relationships/hyperlink" Target="https://www.clc-uk.org/wp-content/uploads/2017/12/20180607-Howdens-PII-Contact-Details.pdf" TargetMode="External"/><Relationship Id="rId34" Type="http://schemas.openxmlformats.org/officeDocument/2006/relationships/hyperlink" Target="https://www.giantgroup.com/screening" TargetMode="External"/><Relationship Id="rId42" Type="http://schemas.openxmlformats.org/officeDocument/2006/relationships/hyperlink" Target="https://www.clc-uk.org/regulation/application-fees/" TargetMode="External"/><Relationship Id="rId47" Type="http://schemas.openxmlformats.org/officeDocument/2006/relationships/hyperlink" Target="file://///vmfilesrv01/clc_data$/Licensing/GOVERNANCE%202019/MASTER%20COPIES%20all%20forms/SRA%20Switchers/Switcher%20Application%20Forms/20200416%20-%20Owners%20and%20Managers%20Information%20Template.docx"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hyperlink" Target="https://www.clc-uk.org/annual-regulatory-fees/" TargetMode="External"/><Relationship Id="rId12" Type="http://schemas.openxmlformats.org/officeDocument/2006/relationships/hyperlink" Target="mailto:licensing@clc-uk.org" TargetMode="External"/><Relationship Id="rId17" Type="http://schemas.openxmlformats.org/officeDocument/2006/relationships/hyperlink" Target="https://www.clc-uk.org/the-customer-charter/" TargetMode="External"/><Relationship Id="rId25" Type="http://schemas.openxmlformats.org/officeDocument/2006/relationships/hyperlink" Target="https://www.clc-uk.org/wp-content/uploads/2018/01/20190417-Miller-PII-Contact-Details.docx" TargetMode="External"/><Relationship Id="rId33" Type="http://schemas.openxmlformats.org/officeDocument/2006/relationships/hyperlink" Target="https://www.clc-uk.org/wp-content/uploads/2018/10/180626-Professional-Indemnity-Insurance-Code-CLEAN.pdf" TargetMode="External"/><Relationship Id="rId38" Type="http://schemas.openxmlformats.org/officeDocument/2006/relationships/hyperlink" Target="file://///vmfilesrv01/clc_data$/Licensing/GOVERNANCE%202020/Digital%20Application%20Process/MASTER%20COPY%20Forms%20&amp;%20Guidance/Certifying%20a%20document%20and%20Experians%20acceptable%20proofs.pdf" TargetMode="External"/><Relationship Id="rId46" Type="http://schemas.openxmlformats.org/officeDocument/2006/relationships/hyperlink" Target="https://www.clc-uk.org/owners-and-managers-information-template/" TargetMode="External"/><Relationship Id="rId2" Type="http://schemas.openxmlformats.org/officeDocument/2006/relationships/styles" Target="styles.xml"/><Relationship Id="rId16" Type="http://schemas.openxmlformats.org/officeDocument/2006/relationships/hyperlink" Target="https://www.clc-uk.org/cybercrime-fraud-toolkit/" TargetMode="External"/><Relationship Id="rId20" Type="http://schemas.openxmlformats.org/officeDocument/2006/relationships/hyperlink" Target="https://www.clc-uk.org/wp-content/uploads/2017/12/20180607-Howdens-PII-Contact-Details.pdf" TargetMode="External"/><Relationship Id="rId29" Type="http://schemas.openxmlformats.org/officeDocument/2006/relationships/hyperlink" Target="http://www.clc-uk.org/wp-content/uploads/2017/12/2016-CLC-Participating-Insurers-Agreement.pdf" TargetMode="External"/><Relationship Id="rId41" Type="http://schemas.openxmlformats.org/officeDocument/2006/relationships/hyperlink" Target="https://www.giantgroup.com/screening"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lc-uk.org/wp-content/uploads/2018/10/180626-ABS-Framework-CLEAN.pdf" TargetMode="External"/><Relationship Id="rId24" Type="http://schemas.openxmlformats.org/officeDocument/2006/relationships/hyperlink" Target="https://www.clc-uk.org/wp-content/uploads/2018/01/20190417-Miller-PII-Contact-Details.docx" TargetMode="External"/><Relationship Id="rId32" Type="http://schemas.openxmlformats.org/officeDocument/2006/relationships/hyperlink" Target="https://www.clc-uk.org/wp-content/uploads/2018/10/180626-Professional-Indemnity-Insurance-Code-CLEAN.pdf" TargetMode="External"/><Relationship Id="rId37" Type="http://schemas.openxmlformats.org/officeDocument/2006/relationships/hyperlink" Target="https://www.clc-uk.org/handbook/frameworks/" TargetMode="External"/><Relationship Id="rId40" Type="http://schemas.openxmlformats.org/officeDocument/2006/relationships/hyperlink" Target="https://www.clc-uk.org/universal-guidance-for-individuals-applying-of-a-licence-or-authorisation/" TargetMode="External"/><Relationship Id="rId45" Type="http://schemas.openxmlformats.org/officeDocument/2006/relationships/hyperlink" Target="https://www.clc-uk.org/switching-regulators-regulatory-information-exchange/" TargetMode="External"/><Relationship Id="rId53"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clc-uk.org/lawyers/anti-money-laundering-toolkit/" TargetMode="External"/><Relationship Id="rId23" Type="http://schemas.openxmlformats.org/officeDocument/2006/relationships/hyperlink" Target="https://www.clc-uk.org/wp-content/uploads/2018/01/20190611-Marsh-JLT-PII-Contact-Details.pdf" TargetMode="External"/><Relationship Id="rId28" Type="http://schemas.openxmlformats.org/officeDocument/2006/relationships/hyperlink" Target="http://www.clc-uk.org/wp-content/uploads/2017/12/2016-CLC-Participating-Insurers-Agreement.pdf" TargetMode="External"/><Relationship Id="rId36" Type="http://schemas.openxmlformats.org/officeDocument/2006/relationships/hyperlink" Target="https://www.clc-uk.org/handbook/frameworks/" TargetMode="External"/><Relationship Id="rId49" Type="http://schemas.openxmlformats.org/officeDocument/2006/relationships/header" Target="header2.xml"/><Relationship Id="rId10" Type="http://schemas.openxmlformats.org/officeDocument/2006/relationships/hyperlink" Target="https://www.legislation.gov.uk/ukpga/2007/29/schedule/13" TargetMode="External"/><Relationship Id="rId19" Type="http://schemas.openxmlformats.org/officeDocument/2006/relationships/hyperlink" Target="https://www.clc-uk.org/handbook/the-handbook/" TargetMode="External"/><Relationship Id="rId31" Type="http://schemas.openxmlformats.org/officeDocument/2006/relationships/hyperlink" Target="http://www.clc-uk.org/wp-content/uploads/2017/12/20160701-CLC-Professional-Indemnity-Insurance-Operating-Framework-FINAL.pdf" TargetMode="External"/><Relationship Id="rId44" Type="http://schemas.openxmlformats.org/officeDocument/2006/relationships/hyperlink" Target="https://www.clc-uk.org/wp-content/uploads/2020/11/04-CLC-Practice-Licence-Application-Licensing-Outcomes-2020.pdf" TargetMode="External"/><Relationship Id="rId52"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legislation.gov.uk/ukpga/2007/29/section/72" TargetMode="External"/><Relationship Id="rId14" Type="http://schemas.openxmlformats.org/officeDocument/2006/relationships/hyperlink" Target="https://www.clc-uk.org/lawyers/informed-choice/" TargetMode="External"/><Relationship Id="rId22" Type="http://schemas.openxmlformats.org/officeDocument/2006/relationships/hyperlink" Target="https://www.clc-uk.org/wp-content/uploads/2018/01/20190611-Marsh-JLT-PII-Contact-Details.pdf" TargetMode="External"/><Relationship Id="rId27" Type="http://schemas.openxmlformats.org/officeDocument/2006/relationships/hyperlink" Target="http://www.clc-uk.org/wp-content/uploads/2017/12/20160701-CLC-PII-Policy-Terms.pdf" TargetMode="External"/><Relationship Id="rId30" Type="http://schemas.openxmlformats.org/officeDocument/2006/relationships/hyperlink" Target="http://www.clc-uk.org/wp-content/uploads/2017/12/20160701-CLC-Professional-Indemnity-Insurance-Operating-Framework-FINAL.pdf" TargetMode="External"/><Relationship Id="rId35" Type="http://schemas.openxmlformats.org/officeDocument/2006/relationships/hyperlink" Target="https://www.clc-uk.org/handbook/frameworks/" TargetMode="External"/><Relationship Id="rId43" Type="http://schemas.openxmlformats.org/officeDocument/2006/relationships/hyperlink" Target="https://www.clc-uk.org/annual-regulatory-fees/" TargetMode="External"/><Relationship Id="rId48" Type="http://schemas.openxmlformats.org/officeDocument/2006/relationships/header" Target="header1.xml"/><Relationship Id="rId8" Type="http://schemas.openxmlformats.org/officeDocument/2006/relationships/hyperlink" Target="https://www.clc-uk.org/wp-content/uploads/2018/10/180626-ABS-Framework-CLEAN.pdf" TargetMode="External"/><Relationship Id="rId51" Type="http://schemas.openxmlformats.org/officeDocument/2006/relationships/footer" Target="footer2.xm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26</Pages>
  <Words>5799</Words>
  <Characters>33055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 2017</dc:creator>
  <cp:keywords/>
  <cp:lastModifiedBy>Claire Richardson</cp:lastModifiedBy>
  <cp:revision>16</cp:revision>
  <dcterms:created xsi:type="dcterms:W3CDTF">2020-12-26T21:19:00Z</dcterms:created>
  <dcterms:modified xsi:type="dcterms:W3CDTF">2022-03-21T11:17:00Z</dcterms:modified>
</cp:coreProperties>
</file>